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D1509" w14:textId="77777777" w:rsidR="0086366A" w:rsidRDefault="0086366A">
      <w:pPr>
        <w:pStyle w:val="BodyText"/>
        <w:rPr>
          <w:rFonts w:ascii="Times New Roman"/>
        </w:rPr>
      </w:pPr>
    </w:p>
    <w:p w14:paraId="1BBCF7ED" w14:textId="77777777" w:rsidR="0086366A" w:rsidRDefault="0086366A">
      <w:pPr>
        <w:pStyle w:val="BodyText"/>
        <w:rPr>
          <w:rFonts w:ascii="Times New Roman"/>
        </w:rPr>
      </w:pPr>
    </w:p>
    <w:p w14:paraId="3B800A07" w14:textId="77777777" w:rsidR="0086366A" w:rsidRDefault="0086366A">
      <w:pPr>
        <w:pStyle w:val="BodyText"/>
        <w:rPr>
          <w:rFonts w:ascii="Times New Roman"/>
        </w:rPr>
      </w:pPr>
    </w:p>
    <w:p w14:paraId="3A0D7A99" w14:textId="77777777" w:rsidR="0086366A" w:rsidRDefault="0086366A">
      <w:pPr>
        <w:pStyle w:val="BodyText"/>
        <w:rPr>
          <w:rFonts w:ascii="Times New Roman"/>
        </w:rPr>
      </w:pPr>
    </w:p>
    <w:p w14:paraId="32250112" w14:textId="77777777" w:rsidR="0086366A" w:rsidRDefault="0086366A">
      <w:pPr>
        <w:pStyle w:val="BodyText"/>
        <w:rPr>
          <w:rFonts w:ascii="Times New Roman"/>
        </w:rPr>
      </w:pPr>
    </w:p>
    <w:p w14:paraId="50A6DFF0" w14:textId="77777777" w:rsidR="0086366A" w:rsidRDefault="0086366A">
      <w:pPr>
        <w:pStyle w:val="BodyText"/>
        <w:rPr>
          <w:rFonts w:ascii="Times New Roman"/>
        </w:rPr>
      </w:pPr>
    </w:p>
    <w:p w14:paraId="2CE9D035" w14:textId="77777777" w:rsidR="0086366A" w:rsidRDefault="0086366A">
      <w:pPr>
        <w:pStyle w:val="BodyText"/>
        <w:rPr>
          <w:rFonts w:ascii="Times New Roman"/>
        </w:rPr>
      </w:pPr>
    </w:p>
    <w:p w14:paraId="20E548D0" w14:textId="77777777" w:rsidR="0086366A" w:rsidRDefault="0086366A">
      <w:pPr>
        <w:pStyle w:val="BodyText"/>
        <w:rPr>
          <w:rFonts w:ascii="Times New Roman"/>
        </w:rPr>
      </w:pPr>
    </w:p>
    <w:p w14:paraId="172718F3" w14:textId="77777777" w:rsidR="0086366A" w:rsidRDefault="0086366A">
      <w:pPr>
        <w:pStyle w:val="BodyText"/>
        <w:rPr>
          <w:rFonts w:ascii="Times New Roman"/>
        </w:rPr>
      </w:pPr>
    </w:p>
    <w:p w14:paraId="51F4DD65" w14:textId="77777777" w:rsidR="0086366A" w:rsidRDefault="0086366A">
      <w:pPr>
        <w:pStyle w:val="BodyText"/>
        <w:rPr>
          <w:rFonts w:ascii="Times New Roman"/>
        </w:rPr>
      </w:pPr>
    </w:p>
    <w:p w14:paraId="39DE5198" w14:textId="77777777" w:rsidR="0086366A" w:rsidRDefault="0086366A">
      <w:pPr>
        <w:pStyle w:val="BodyText"/>
        <w:rPr>
          <w:rFonts w:ascii="Times New Roman"/>
        </w:rPr>
      </w:pPr>
    </w:p>
    <w:p w14:paraId="20ED0F42" w14:textId="77777777" w:rsidR="0086366A" w:rsidRDefault="0086366A">
      <w:pPr>
        <w:pStyle w:val="BodyText"/>
        <w:spacing w:before="4"/>
        <w:rPr>
          <w:rFonts w:ascii="Times New Roman"/>
          <w:sz w:val="17"/>
        </w:rPr>
      </w:pPr>
    </w:p>
    <w:p w14:paraId="416F250D" w14:textId="77777777" w:rsidR="0086366A" w:rsidRDefault="00AA0572">
      <w:pPr>
        <w:pStyle w:val="BodyText"/>
        <w:ind w:left="3440"/>
        <w:rPr>
          <w:rFonts w:ascii="Times New Roman"/>
        </w:rPr>
      </w:pPr>
      <w:r>
        <w:rPr>
          <w:rFonts w:ascii="Times New Roman"/>
          <w:noProof/>
          <w:lang w:bidi="ar-SA"/>
        </w:rPr>
        <w:drawing>
          <wp:inline distT="0" distB="0" distL="0" distR="0" wp14:anchorId="65686BAB" wp14:editId="71F77BA6">
            <wp:extent cx="1917380" cy="191928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917380" cy="1919287"/>
                    </a:xfrm>
                    <a:prstGeom prst="rect">
                      <a:avLst/>
                    </a:prstGeom>
                  </pic:spPr>
                </pic:pic>
              </a:graphicData>
            </a:graphic>
          </wp:inline>
        </w:drawing>
      </w:r>
    </w:p>
    <w:p w14:paraId="5FED47E6" w14:textId="77777777" w:rsidR="0086366A" w:rsidRDefault="0086366A">
      <w:pPr>
        <w:pStyle w:val="BodyText"/>
        <w:rPr>
          <w:rFonts w:ascii="Times New Roman"/>
        </w:rPr>
      </w:pPr>
    </w:p>
    <w:p w14:paraId="2CEC3D24" w14:textId="77777777" w:rsidR="0086366A" w:rsidRDefault="0086366A">
      <w:pPr>
        <w:pStyle w:val="BodyText"/>
        <w:spacing w:before="5"/>
        <w:rPr>
          <w:rFonts w:ascii="Times New Roman"/>
          <w:sz w:val="16"/>
        </w:rPr>
      </w:pPr>
    </w:p>
    <w:p w14:paraId="7DF247D8" w14:textId="77777777" w:rsidR="0086366A" w:rsidRDefault="00AA0572">
      <w:pPr>
        <w:spacing w:before="27" w:line="302" w:lineRule="auto"/>
        <w:ind w:left="2126" w:right="2136" w:firstLine="2"/>
        <w:jc w:val="center"/>
        <w:rPr>
          <w:rFonts w:ascii="Calibri"/>
          <w:sz w:val="36"/>
        </w:rPr>
      </w:pPr>
      <w:r>
        <w:rPr>
          <w:rFonts w:ascii="Calibri"/>
          <w:w w:val="125"/>
          <w:sz w:val="36"/>
        </w:rPr>
        <w:t>ENGINEERING TECHNOLOGY ACCREDITATION</w:t>
      </w:r>
      <w:r>
        <w:rPr>
          <w:rFonts w:ascii="Calibri"/>
          <w:spacing w:val="-30"/>
          <w:w w:val="125"/>
          <w:sz w:val="36"/>
        </w:rPr>
        <w:t xml:space="preserve"> </w:t>
      </w:r>
      <w:r>
        <w:rPr>
          <w:rFonts w:ascii="Calibri"/>
          <w:w w:val="125"/>
          <w:sz w:val="36"/>
        </w:rPr>
        <w:t>COMMISSION</w:t>
      </w:r>
    </w:p>
    <w:p w14:paraId="52BB2B65" w14:textId="77777777" w:rsidR="0086366A" w:rsidRDefault="0086366A">
      <w:pPr>
        <w:pStyle w:val="BodyText"/>
        <w:rPr>
          <w:rFonts w:ascii="Calibri"/>
          <w:sz w:val="36"/>
        </w:rPr>
      </w:pPr>
    </w:p>
    <w:p w14:paraId="717C9A54" w14:textId="77777777" w:rsidR="0086366A" w:rsidRDefault="0086366A">
      <w:pPr>
        <w:pStyle w:val="BodyText"/>
        <w:spacing w:before="4"/>
        <w:rPr>
          <w:rFonts w:ascii="Calibri"/>
          <w:sz w:val="43"/>
        </w:rPr>
      </w:pPr>
    </w:p>
    <w:p w14:paraId="54398425" w14:textId="77777777" w:rsidR="0086366A" w:rsidRDefault="00AA0572">
      <w:pPr>
        <w:spacing w:line="437" w:lineRule="exact"/>
        <w:ind w:left="286" w:right="448"/>
        <w:jc w:val="center"/>
        <w:rPr>
          <w:rFonts w:ascii="Calibri"/>
          <w:b/>
          <w:sz w:val="36"/>
        </w:rPr>
      </w:pPr>
      <w:r>
        <w:rPr>
          <w:rFonts w:ascii="Calibri"/>
          <w:b/>
          <w:color w:val="C00000"/>
          <w:sz w:val="36"/>
        </w:rPr>
        <w:t>GENERAL REVIEW DRAFT STATEMENT GUIDELINES</w:t>
      </w:r>
    </w:p>
    <w:p w14:paraId="3D8F748E" w14:textId="5099F3E1" w:rsidR="0086366A" w:rsidRDefault="00AA0572">
      <w:pPr>
        <w:pStyle w:val="Heading3"/>
        <w:spacing w:line="291" w:lineRule="exact"/>
        <w:ind w:left="286" w:right="1188"/>
        <w:jc w:val="center"/>
        <w:rPr>
          <w:rFonts w:ascii="Calibri"/>
        </w:rPr>
      </w:pPr>
      <w:r>
        <w:rPr>
          <w:rFonts w:ascii="Calibri"/>
        </w:rPr>
        <w:t xml:space="preserve">Revised </w:t>
      </w:r>
      <w:r w:rsidR="00F20582">
        <w:rPr>
          <w:rFonts w:ascii="Calibri"/>
        </w:rPr>
        <w:t xml:space="preserve">January </w:t>
      </w:r>
      <w:r w:rsidR="00A2650D">
        <w:rPr>
          <w:rFonts w:ascii="Calibri"/>
        </w:rPr>
        <w:t>6</w:t>
      </w:r>
      <w:r>
        <w:rPr>
          <w:rFonts w:ascii="Calibri"/>
        </w:rPr>
        <w:t>, 202</w:t>
      </w:r>
      <w:r w:rsidR="00A2650D">
        <w:rPr>
          <w:rFonts w:ascii="Calibri"/>
        </w:rPr>
        <w:t>5</w:t>
      </w:r>
    </w:p>
    <w:p w14:paraId="437741C1" w14:textId="77777777" w:rsidR="0086366A" w:rsidRDefault="0086366A">
      <w:pPr>
        <w:pStyle w:val="BodyText"/>
        <w:rPr>
          <w:rFonts w:ascii="Calibri"/>
          <w:sz w:val="24"/>
        </w:rPr>
      </w:pPr>
    </w:p>
    <w:p w14:paraId="51225E9B" w14:textId="77777777" w:rsidR="0086366A" w:rsidRDefault="0086366A">
      <w:pPr>
        <w:pStyle w:val="BodyText"/>
        <w:rPr>
          <w:rFonts w:ascii="Calibri"/>
          <w:sz w:val="24"/>
        </w:rPr>
      </w:pPr>
    </w:p>
    <w:p w14:paraId="2E9443D1" w14:textId="77777777" w:rsidR="0086366A" w:rsidRDefault="0086366A">
      <w:pPr>
        <w:pStyle w:val="BodyText"/>
        <w:rPr>
          <w:rFonts w:ascii="Calibri"/>
          <w:sz w:val="24"/>
        </w:rPr>
      </w:pPr>
    </w:p>
    <w:p w14:paraId="08FA64CC" w14:textId="77777777" w:rsidR="0086366A" w:rsidRDefault="0086366A">
      <w:pPr>
        <w:pStyle w:val="BodyText"/>
        <w:spacing w:before="6"/>
        <w:rPr>
          <w:rFonts w:ascii="Calibri"/>
          <w:sz w:val="18"/>
        </w:rPr>
      </w:pPr>
    </w:p>
    <w:p w14:paraId="08F99E9C" w14:textId="77777777" w:rsidR="0086366A" w:rsidRDefault="00AA0572">
      <w:pPr>
        <w:ind w:left="286" w:right="282"/>
        <w:jc w:val="center"/>
        <w:rPr>
          <w:rFonts w:ascii="Arial"/>
          <w:b/>
          <w:sz w:val="54"/>
        </w:rPr>
      </w:pPr>
      <w:r>
        <w:rPr>
          <w:rFonts w:ascii="Arial"/>
          <w:b/>
          <w:sz w:val="54"/>
        </w:rPr>
        <w:t>UPPER STATE UNIVERSITY</w:t>
      </w:r>
    </w:p>
    <w:p w14:paraId="6B46787F" w14:textId="14FCD187" w:rsidR="0086366A" w:rsidRDefault="00AA0572">
      <w:pPr>
        <w:spacing w:before="26"/>
        <w:ind w:left="286" w:right="283"/>
        <w:jc w:val="center"/>
        <w:rPr>
          <w:rFonts w:ascii="Calibri"/>
          <w:sz w:val="32"/>
        </w:rPr>
      </w:pPr>
      <w:r>
        <w:rPr>
          <w:rFonts w:ascii="Calibri"/>
          <w:w w:val="125"/>
          <w:sz w:val="32"/>
        </w:rPr>
        <w:t>[Location</w:t>
      </w:r>
      <w:r w:rsidR="005D45CB">
        <w:rPr>
          <w:rFonts w:ascii="Calibri"/>
          <w:w w:val="125"/>
          <w:sz w:val="32"/>
        </w:rPr>
        <w:t>s</w:t>
      </w:r>
      <w:r>
        <w:rPr>
          <w:rFonts w:ascii="Calibri"/>
          <w:w w:val="125"/>
          <w:sz w:val="32"/>
        </w:rPr>
        <w:t>]</w:t>
      </w:r>
    </w:p>
    <w:p w14:paraId="09899853" w14:textId="77777777" w:rsidR="0086366A" w:rsidRDefault="0086366A">
      <w:pPr>
        <w:pStyle w:val="BodyText"/>
        <w:spacing w:before="6"/>
        <w:rPr>
          <w:rFonts w:ascii="Calibri"/>
          <w:sz w:val="33"/>
        </w:rPr>
      </w:pPr>
    </w:p>
    <w:p w14:paraId="7EA5691D" w14:textId="77777777" w:rsidR="0086366A" w:rsidRDefault="00AA0572">
      <w:pPr>
        <w:ind w:left="286" w:right="278"/>
        <w:jc w:val="center"/>
        <w:rPr>
          <w:rFonts w:ascii="Arial"/>
          <w:b/>
          <w:sz w:val="32"/>
        </w:rPr>
      </w:pPr>
      <w:r>
        <w:rPr>
          <w:rFonts w:ascii="Arial"/>
          <w:b/>
          <w:sz w:val="32"/>
        </w:rPr>
        <w:t>DRAFT STATEMENT OF ACCREDITATION</w:t>
      </w:r>
    </w:p>
    <w:p w14:paraId="2ABE69E2" w14:textId="5FAB78DC" w:rsidR="0086366A" w:rsidRDefault="00AA0572">
      <w:pPr>
        <w:spacing w:before="19"/>
        <w:ind w:left="286" w:right="290"/>
        <w:jc w:val="center"/>
        <w:rPr>
          <w:rFonts w:ascii="Calibri"/>
          <w:sz w:val="24"/>
        </w:rPr>
      </w:pPr>
      <w:bookmarkStart w:id="0" w:name="2023-24_ACCREDITATION_CYCLE"/>
      <w:bookmarkEnd w:id="0"/>
      <w:r>
        <w:rPr>
          <w:rFonts w:ascii="Calibri"/>
          <w:w w:val="130"/>
          <w:sz w:val="24"/>
        </w:rPr>
        <w:t>202</w:t>
      </w:r>
      <w:r w:rsidR="00A2650D">
        <w:rPr>
          <w:rFonts w:ascii="Calibri"/>
          <w:w w:val="130"/>
          <w:sz w:val="24"/>
        </w:rPr>
        <w:t>5</w:t>
      </w:r>
      <w:r>
        <w:rPr>
          <w:rFonts w:ascii="Calibri"/>
          <w:w w:val="130"/>
          <w:sz w:val="24"/>
        </w:rPr>
        <w:t>-2</w:t>
      </w:r>
      <w:r w:rsidR="00A2650D">
        <w:rPr>
          <w:rFonts w:ascii="Calibri"/>
          <w:w w:val="130"/>
          <w:sz w:val="24"/>
        </w:rPr>
        <w:t>6</w:t>
      </w:r>
      <w:r>
        <w:rPr>
          <w:rFonts w:ascii="Calibri"/>
          <w:w w:val="130"/>
          <w:sz w:val="24"/>
        </w:rPr>
        <w:t xml:space="preserve"> ACCREDITATION CYCLE</w:t>
      </w:r>
    </w:p>
    <w:p w14:paraId="65F0CFC0" w14:textId="77777777" w:rsidR="0086366A" w:rsidRDefault="0086366A">
      <w:pPr>
        <w:jc w:val="center"/>
        <w:rPr>
          <w:rFonts w:ascii="Calibri"/>
          <w:sz w:val="24"/>
        </w:rPr>
        <w:sectPr w:rsidR="0086366A">
          <w:headerReference w:type="even" r:id="rId8"/>
          <w:headerReference w:type="default" r:id="rId9"/>
          <w:footerReference w:type="even" r:id="rId10"/>
          <w:footerReference w:type="default" r:id="rId11"/>
          <w:headerReference w:type="first" r:id="rId12"/>
          <w:footerReference w:type="first" r:id="rId13"/>
          <w:type w:val="continuous"/>
          <w:pgSz w:w="12240" w:h="15840"/>
          <w:pgMar w:top="1500" w:right="1180" w:bottom="280" w:left="1180" w:header="720" w:footer="720" w:gutter="0"/>
          <w:cols w:space="720"/>
        </w:sectPr>
      </w:pPr>
    </w:p>
    <w:p w14:paraId="625EF1FB" w14:textId="77777777" w:rsidR="0086366A" w:rsidRDefault="00AA0572">
      <w:pPr>
        <w:spacing w:before="73"/>
        <w:ind w:left="255"/>
        <w:jc w:val="both"/>
        <w:rPr>
          <w:rFonts w:ascii="Arial"/>
          <w:b/>
          <w:sz w:val="36"/>
        </w:rPr>
      </w:pPr>
      <w:r>
        <w:rPr>
          <w:rFonts w:ascii="Arial"/>
          <w:b/>
          <w:sz w:val="36"/>
        </w:rPr>
        <w:lastRenderedPageBreak/>
        <w:t>UPPER STATE UNIVERSITY</w:t>
      </w:r>
    </w:p>
    <w:p w14:paraId="6F762656" w14:textId="77777777" w:rsidR="0086366A" w:rsidRDefault="00AA0572">
      <w:pPr>
        <w:spacing w:before="15"/>
        <w:ind w:left="255"/>
        <w:jc w:val="both"/>
        <w:rPr>
          <w:rFonts w:ascii="Calibri" w:hAnsi="Calibri"/>
          <w:sz w:val="24"/>
        </w:rPr>
      </w:pPr>
      <w:bookmarkStart w:id="1" w:name="AMS_Generated_–_filled_in_directly_from_"/>
      <w:bookmarkEnd w:id="1"/>
      <w:r>
        <w:rPr>
          <w:rFonts w:ascii="Calibri" w:hAnsi="Calibri"/>
          <w:color w:val="FF0000"/>
          <w:w w:val="120"/>
          <w:sz w:val="24"/>
        </w:rPr>
        <w:t>AMS Generated – filled in directly from the RFE</w:t>
      </w:r>
    </w:p>
    <w:p w14:paraId="22A9B09F" w14:textId="77777777" w:rsidR="0086366A" w:rsidRDefault="0068498A">
      <w:pPr>
        <w:pStyle w:val="BodyText"/>
        <w:spacing w:before="9"/>
        <w:rPr>
          <w:rFonts w:ascii="Calibri"/>
          <w:sz w:val="9"/>
        </w:rPr>
      </w:pPr>
      <w:r>
        <w:rPr>
          <w:noProof/>
          <w:lang w:bidi="ar-SA"/>
        </w:rPr>
        <mc:AlternateContent>
          <mc:Choice Requires="wps">
            <w:drawing>
              <wp:anchor distT="0" distB="0" distL="0" distR="0" simplePos="0" relativeHeight="251660288" behindDoc="1" locked="0" layoutInCell="1" allowOverlap="1" wp14:anchorId="3E4F8B29" wp14:editId="0C9A877A">
                <wp:simplePos x="0" y="0"/>
                <wp:positionH relativeFrom="page">
                  <wp:posOffset>889000</wp:posOffset>
                </wp:positionH>
                <wp:positionV relativeFrom="paragraph">
                  <wp:posOffset>106680</wp:posOffset>
                </wp:positionV>
                <wp:extent cx="4271645" cy="0"/>
                <wp:effectExtent l="12700" t="14605" r="11430" b="13970"/>
                <wp:wrapTopAndBottom/>
                <wp:docPr id="1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7164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6F304" id="Line 1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pt,8.4pt" to="406.3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" strokeweight="1pt">
                <w10:wrap type="topAndBottom" anchorx="page"/>
              </v:line>
            </w:pict>
          </mc:Fallback>
        </mc:AlternateContent>
      </w:r>
    </w:p>
    <w:p w14:paraId="62E99582" w14:textId="77777777" w:rsidR="0086366A" w:rsidRDefault="00AA0572">
      <w:pPr>
        <w:pStyle w:val="BodyText"/>
        <w:spacing w:before="103"/>
        <w:ind w:left="260"/>
        <w:jc w:val="both"/>
        <w:rPr>
          <w:rFonts w:ascii="Calibri"/>
        </w:rPr>
      </w:pPr>
      <w:r>
        <w:rPr>
          <w:rFonts w:ascii="Calibri"/>
          <w:w w:val="125"/>
        </w:rPr>
        <w:t>ABET ENGINEERING TECHNOLOGY ACCREDITATION COMMISSION</w:t>
      </w:r>
    </w:p>
    <w:p w14:paraId="36197C96" w14:textId="77777777" w:rsidR="0086366A" w:rsidRDefault="00AA0572">
      <w:pPr>
        <w:spacing w:before="121"/>
        <w:ind w:left="260"/>
        <w:jc w:val="both"/>
        <w:rPr>
          <w:rFonts w:ascii="Arial"/>
          <w:b/>
          <w:sz w:val="24"/>
        </w:rPr>
      </w:pPr>
      <w:r>
        <w:rPr>
          <w:rFonts w:ascii="Arial"/>
          <w:b/>
          <w:sz w:val="24"/>
        </w:rPr>
        <w:t>DRAFT STATEMENT</w:t>
      </w:r>
    </w:p>
    <w:p w14:paraId="0ACD509A" w14:textId="77777777" w:rsidR="0086366A" w:rsidRDefault="00AA0572">
      <w:pPr>
        <w:pStyle w:val="BodyText"/>
        <w:spacing w:before="12"/>
        <w:ind w:left="260"/>
        <w:jc w:val="both"/>
      </w:pPr>
      <w:r>
        <w:rPr>
          <w:rFonts w:ascii="Calibri"/>
          <w:w w:val="120"/>
        </w:rPr>
        <w:t>VISIT DATES (</w:t>
      </w:r>
      <w:r>
        <w:rPr>
          <w:color w:val="E26C09"/>
          <w:w w:val="120"/>
        </w:rPr>
        <w:t>will be provided by the AMS)</w:t>
      </w:r>
    </w:p>
    <w:p w14:paraId="0199C9B7" w14:textId="6D407E77" w:rsidR="0086366A" w:rsidRDefault="00AA0572">
      <w:pPr>
        <w:pStyle w:val="BodyText"/>
        <w:spacing w:before="19"/>
        <w:ind w:left="260"/>
        <w:jc w:val="both"/>
      </w:pPr>
      <w:r>
        <w:rPr>
          <w:rFonts w:ascii="Calibri"/>
          <w:w w:val="120"/>
        </w:rPr>
        <w:t>ACCREDITATION CYCLE CRITERIA: 202</w:t>
      </w:r>
      <w:r w:rsidR="00FD1780">
        <w:rPr>
          <w:rFonts w:ascii="Calibri"/>
          <w:w w:val="120"/>
        </w:rPr>
        <w:t>5</w:t>
      </w:r>
      <w:r>
        <w:rPr>
          <w:rFonts w:ascii="Calibri"/>
          <w:w w:val="120"/>
        </w:rPr>
        <w:t>-202</w:t>
      </w:r>
      <w:r w:rsidR="00FD1780">
        <w:rPr>
          <w:rFonts w:ascii="Calibri"/>
          <w:w w:val="120"/>
        </w:rPr>
        <w:t>6</w:t>
      </w:r>
      <w:r>
        <w:rPr>
          <w:rFonts w:ascii="Calibri"/>
          <w:w w:val="120"/>
        </w:rPr>
        <w:t xml:space="preserve"> </w:t>
      </w:r>
      <w:r>
        <w:rPr>
          <w:color w:val="E26C09"/>
          <w:w w:val="120"/>
        </w:rPr>
        <w:t>(will be provided by the AMS)</w:t>
      </w:r>
    </w:p>
    <w:p w14:paraId="03DC1394" w14:textId="77777777" w:rsidR="0086366A" w:rsidRDefault="0086366A">
      <w:pPr>
        <w:pStyle w:val="BodyText"/>
        <w:spacing w:before="6"/>
        <w:rPr>
          <w:sz w:val="18"/>
        </w:rPr>
      </w:pPr>
    </w:p>
    <w:p w14:paraId="2CE7BAAF" w14:textId="77777777" w:rsidR="0086366A" w:rsidRDefault="00AA0572">
      <w:pPr>
        <w:ind w:left="235"/>
        <w:jc w:val="both"/>
        <w:rPr>
          <w:sz w:val="20"/>
        </w:rPr>
      </w:pPr>
      <w:r>
        <w:rPr>
          <w:rFonts w:ascii="Arial"/>
          <w:b/>
          <w:color w:val="FF6C2C"/>
          <w:w w:val="105"/>
          <w:sz w:val="24"/>
        </w:rPr>
        <w:t xml:space="preserve">INTRODUCTION &amp; DISCUSSION OF STATEMENT CONSTRUCT </w:t>
      </w:r>
      <w:r>
        <w:rPr>
          <w:color w:val="E26C09"/>
          <w:w w:val="105"/>
          <w:sz w:val="20"/>
        </w:rPr>
        <w:t>(AMS provided)</w:t>
      </w:r>
    </w:p>
    <w:p w14:paraId="50F18719" w14:textId="77777777" w:rsidR="0086366A" w:rsidRDefault="00AA0572">
      <w:pPr>
        <w:pStyle w:val="BodyText"/>
        <w:spacing w:before="117" w:line="259" w:lineRule="auto"/>
        <w:ind w:left="230" w:right="969"/>
      </w:pPr>
      <w:r>
        <w:t>The Engineering Technology Accreditation Commission (ETAC) of ABET has evaluated the Generic Engineering Technology (Bachelor of Science) program at Upper State University.</w:t>
      </w:r>
    </w:p>
    <w:p w14:paraId="5CD8BB7C" w14:textId="77777777" w:rsidR="0086366A" w:rsidRDefault="0086366A">
      <w:pPr>
        <w:pStyle w:val="BodyText"/>
        <w:spacing w:before="7"/>
        <w:rPr>
          <w:sz w:val="21"/>
        </w:rPr>
      </w:pPr>
    </w:p>
    <w:p w14:paraId="019D6DB3" w14:textId="77777777" w:rsidR="0086366A" w:rsidRDefault="00AA0572">
      <w:pPr>
        <w:pStyle w:val="BodyText"/>
        <w:spacing w:before="1" w:line="259" w:lineRule="auto"/>
        <w:ind w:left="230" w:right="969"/>
      </w:pPr>
      <w:r>
        <w:t>The statement that follows consists of two parts: the first addresses the institution and its overall educational unit, and the second addresses the individual programs.</w:t>
      </w:r>
    </w:p>
    <w:p w14:paraId="0F8623DA" w14:textId="77777777" w:rsidR="0086366A" w:rsidRDefault="0086366A">
      <w:pPr>
        <w:pStyle w:val="BodyText"/>
        <w:spacing w:before="8"/>
        <w:rPr>
          <w:sz w:val="21"/>
        </w:rPr>
      </w:pPr>
    </w:p>
    <w:p w14:paraId="281A220A" w14:textId="2ABF4957" w:rsidR="0086366A" w:rsidRDefault="00AA0572">
      <w:pPr>
        <w:pStyle w:val="BodyText"/>
        <w:spacing w:line="259" w:lineRule="auto"/>
        <w:ind w:left="230" w:right="840"/>
        <w:jc w:val="both"/>
      </w:pPr>
      <w:r>
        <w:t xml:space="preserve">A </w:t>
      </w:r>
      <w:r>
        <w:rPr>
          <w:spacing w:val="3"/>
        </w:rPr>
        <w:t xml:space="preserve">program's accreditation action </w:t>
      </w:r>
      <w:r>
        <w:t xml:space="preserve">will be </w:t>
      </w:r>
      <w:r>
        <w:rPr>
          <w:spacing w:val="3"/>
        </w:rPr>
        <w:t xml:space="preserve">based upon </w:t>
      </w:r>
      <w:r>
        <w:rPr>
          <w:spacing w:val="2"/>
        </w:rPr>
        <w:t xml:space="preserve">the </w:t>
      </w:r>
      <w:r>
        <w:rPr>
          <w:spacing w:val="3"/>
        </w:rPr>
        <w:t xml:space="preserve">findings </w:t>
      </w:r>
      <w:r>
        <w:rPr>
          <w:spacing w:val="4"/>
        </w:rPr>
        <w:t xml:space="preserve">summarized </w:t>
      </w:r>
      <w:r>
        <w:rPr>
          <w:spacing w:val="3"/>
        </w:rPr>
        <w:t xml:space="preserve">in </w:t>
      </w:r>
      <w:r>
        <w:rPr>
          <w:spacing w:val="2"/>
        </w:rPr>
        <w:t xml:space="preserve">this </w:t>
      </w:r>
      <w:r>
        <w:rPr>
          <w:spacing w:val="3"/>
        </w:rPr>
        <w:t xml:space="preserve">statement. </w:t>
      </w:r>
      <w:r>
        <w:rPr>
          <w:spacing w:val="2"/>
        </w:rPr>
        <w:t xml:space="preserve">Actions </w:t>
      </w:r>
      <w:r>
        <w:t xml:space="preserve">will </w:t>
      </w:r>
      <w:r>
        <w:rPr>
          <w:spacing w:val="3"/>
        </w:rPr>
        <w:t xml:space="preserve">depend </w:t>
      </w:r>
      <w:r>
        <w:t xml:space="preserve">on </w:t>
      </w:r>
      <w:r>
        <w:rPr>
          <w:spacing w:val="2"/>
        </w:rPr>
        <w:t xml:space="preserve">the </w:t>
      </w:r>
      <w:r>
        <w:rPr>
          <w:spacing w:val="3"/>
        </w:rPr>
        <w:t xml:space="preserve">program's range </w:t>
      </w:r>
      <w:r>
        <w:t xml:space="preserve">of </w:t>
      </w:r>
      <w:r>
        <w:rPr>
          <w:spacing w:val="3"/>
        </w:rPr>
        <w:t xml:space="preserve">compliance </w:t>
      </w:r>
      <w:r>
        <w:t xml:space="preserve">or </w:t>
      </w:r>
      <w:r>
        <w:rPr>
          <w:spacing w:val="4"/>
        </w:rPr>
        <w:t>non-</w:t>
      </w:r>
      <w:r w:rsidR="00FD1780">
        <w:rPr>
          <w:spacing w:val="4"/>
        </w:rPr>
        <w:t>compliance with</w:t>
      </w:r>
      <w:r>
        <w:rPr>
          <w:spacing w:val="2"/>
        </w:rPr>
        <w:t xml:space="preserve"> the </w:t>
      </w:r>
      <w:r>
        <w:rPr>
          <w:spacing w:val="3"/>
        </w:rPr>
        <w:t xml:space="preserve">criteria. This range can </w:t>
      </w:r>
      <w:r>
        <w:t xml:space="preserve">be </w:t>
      </w:r>
      <w:r>
        <w:rPr>
          <w:spacing w:val="3"/>
        </w:rPr>
        <w:t xml:space="preserve">construed from </w:t>
      </w:r>
      <w:r>
        <w:rPr>
          <w:spacing w:val="2"/>
        </w:rPr>
        <w:t xml:space="preserve">the </w:t>
      </w:r>
      <w:r>
        <w:rPr>
          <w:spacing w:val="3"/>
        </w:rPr>
        <w:t>following</w:t>
      </w:r>
      <w:r>
        <w:rPr>
          <w:spacing w:val="9"/>
        </w:rPr>
        <w:t xml:space="preserve"> </w:t>
      </w:r>
      <w:r>
        <w:rPr>
          <w:spacing w:val="4"/>
        </w:rPr>
        <w:t>terminology:</w:t>
      </w:r>
    </w:p>
    <w:p w14:paraId="0D988F53" w14:textId="77777777" w:rsidR="0086366A" w:rsidRDefault="0086366A">
      <w:pPr>
        <w:pStyle w:val="BodyText"/>
        <w:spacing w:before="6"/>
        <w:rPr>
          <w:sz w:val="25"/>
        </w:rPr>
      </w:pPr>
    </w:p>
    <w:p w14:paraId="30BF0908" w14:textId="77777777" w:rsidR="0086366A" w:rsidRDefault="0068498A">
      <w:pPr>
        <w:pStyle w:val="BodyText"/>
        <w:spacing w:line="266" w:lineRule="auto"/>
        <w:ind w:left="500" w:right="1510"/>
        <w:jc w:val="both"/>
      </w:pPr>
      <w:r>
        <w:rPr>
          <w:noProof/>
          <w:lang w:bidi="ar-SA"/>
        </w:rPr>
        <mc:AlternateContent>
          <mc:Choice Requires="wps">
            <w:drawing>
              <wp:anchor distT="0" distB="0" distL="114300" distR="114300" simplePos="0" relativeHeight="251652096" behindDoc="0" locked="0" layoutInCell="1" allowOverlap="1" wp14:anchorId="1F4C1629" wp14:editId="44FAD745">
                <wp:simplePos x="0" y="0"/>
                <wp:positionH relativeFrom="page">
                  <wp:posOffset>889000</wp:posOffset>
                </wp:positionH>
                <wp:positionV relativeFrom="paragraph">
                  <wp:posOffset>38735</wp:posOffset>
                </wp:positionV>
                <wp:extent cx="50800" cy="50800"/>
                <wp:effectExtent l="3175" t="7620" r="3175" b="8255"/>
                <wp:wrapNone/>
                <wp:docPr id="17"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1 61"/>
                            <a:gd name="T3" fmla="*/ 61 h 80"/>
                            <a:gd name="T4" fmla="+- 0 1424 1400"/>
                            <a:gd name="T5" fmla="*/ T4 w 80"/>
                            <a:gd name="T6" fmla="+- 0 64 61"/>
                            <a:gd name="T7" fmla="*/ 64 h 80"/>
                            <a:gd name="T8" fmla="+- 0 1412 1400"/>
                            <a:gd name="T9" fmla="*/ T8 w 80"/>
                            <a:gd name="T10" fmla="+- 0 73 61"/>
                            <a:gd name="T11" fmla="*/ 73 h 80"/>
                            <a:gd name="T12" fmla="+- 0 1403 1400"/>
                            <a:gd name="T13" fmla="*/ T12 w 80"/>
                            <a:gd name="T14" fmla="+- 0 86 61"/>
                            <a:gd name="T15" fmla="*/ 86 h 80"/>
                            <a:gd name="T16" fmla="+- 0 1400 1400"/>
                            <a:gd name="T17" fmla="*/ T16 w 80"/>
                            <a:gd name="T18" fmla="+- 0 101 61"/>
                            <a:gd name="T19" fmla="*/ 101 h 80"/>
                            <a:gd name="T20" fmla="+- 0 1403 1400"/>
                            <a:gd name="T21" fmla="*/ T20 w 80"/>
                            <a:gd name="T22" fmla="+- 0 117 61"/>
                            <a:gd name="T23" fmla="*/ 117 h 80"/>
                            <a:gd name="T24" fmla="+- 0 1412 1400"/>
                            <a:gd name="T25" fmla="*/ T24 w 80"/>
                            <a:gd name="T26" fmla="+- 0 130 61"/>
                            <a:gd name="T27" fmla="*/ 130 h 80"/>
                            <a:gd name="T28" fmla="+- 0 1424 1400"/>
                            <a:gd name="T29" fmla="*/ T28 w 80"/>
                            <a:gd name="T30" fmla="+- 0 138 61"/>
                            <a:gd name="T31" fmla="*/ 138 h 80"/>
                            <a:gd name="T32" fmla="+- 0 1440 1400"/>
                            <a:gd name="T33" fmla="*/ T32 w 80"/>
                            <a:gd name="T34" fmla="+- 0 141 61"/>
                            <a:gd name="T35" fmla="*/ 141 h 80"/>
                            <a:gd name="T36" fmla="+- 0 1456 1400"/>
                            <a:gd name="T37" fmla="*/ T36 w 80"/>
                            <a:gd name="T38" fmla="+- 0 138 61"/>
                            <a:gd name="T39" fmla="*/ 138 h 80"/>
                            <a:gd name="T40" fmla="+- 0 1468 1400"/>
                            <a:gd name="T41" fmla="*/ T40 w 80"/>
                            <a:gd name="T42" fmla="+- 0 130 61"/>
                            <a:gd name="T43" fmla="*/ 130 h 80"/>
                            <a:gd name="T44" fmla="+- 0 1477 1400"/>
                            <a:gd name="T45" fmla="*/ T44 w 80"/>
                            <a:gd name="T46" fmla="+- 0 117 61"/>
                            <a:gd name="T47" fmla="*/ 117 h 80"/>
                            <a:gd name="T48" fmla="+- 0 1480 1400"/>
                            <a:gd name="T49" fmla="*/ T48 w 80"/>
                            <a:gd name="T50" fmla="+- 0 101 61"/>
                            <a:gd name="T51" fmla="*/ 101 h 80"/>
                            <a:gd name="T52" fmla="+- 0 1477 1400"/>
                            <a:gd name="T53" fmla="*/ T52 w 80"/>
                            <a:gd name="T54" fmla="+- 0 86 61"/>
                            <a:gd name="T55" fmla="*/ 86 h 80"/>
                            <a:gd name="T56" fmla="+- 0 1468 1400"/>
                            <a:gd name="T57" fmla="*/ T56 w 80"/>
                            <a:gd name="T58" fmla="+- 0 73 61"/>
                            <a:gd name="T59" fmla="*/ 73 h 80"/>
                            <a:gd name="T60" fmla="+- 0 1456 1400"/>
                            <a:gd name="T61" fmla="*/ T60 w 80"/>
                            <a:gd name="T62" fmla="+- 0 64 61"/>
                            <a:gd name="T63" fmla="*/ 64 h 80"/>
                            <a:gd name="T64" fmla="+- 0 1440 1400"/>
                            <a:gd name="T65" fmla="*/ T64 w 80"/>
                            <a:gd name="T66" fmla="+- 0 61 61"/>
                            <a:gd name="T67" fmla="*/ 61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C8C17" id="Freeform 12" o:spid="_x0000_s1026" style="position:absolute;margin-left:70pt;margin-top:3.05pt;width:4pt;height:4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" path="m40,l24,3,12,12,3,25,,40,3,56r9,13l24,77r16,3l56,77,68,69,77,56,80,40,77,25,68,12,56,3,40,xe" fillcolor="black" stroked="f">
                <v:path arrowok="t" o:connecttype="custom" o:connectlocs="25400,38735;15240,40640;7620,46355;1905,54610;0,64135;1905,74295;7620,82550;15240,87630;25400,89535;35560,87630;43180,82550;48895,74295;50800,64135;48895,54610;43180,46355;35560,40640;25400,38735" o:connectangles="0,0,0,0,0,0,0,0,0,0,0,0,0,0,0,0,0"/>
                <w10:wrap anchorx="page"/>
              </v:shape>
            </w:pict>
          </mc:Fallback>
        </mc:AlternateContent>
      </w:r>
      <w:r w:rsidR="00AA0572">
        <w:rPr>
          <w:rFonts w:ascii="Calibri"/>
          <w:spacing w:val="-4"/>
        </w:rPr>
        <w:t xml:space="preserve">Deficiency </w:t>
      </w:r>
      <w:r w:rsidR="00AA0572">
        <w:t xml:space="preserve">A </w:t>
      </w:r>
      <w:r w:rsidR="00AA0572">
        <w:rPr>
          <w:spacing w:val="3"/>
        </w:rPr>
        <w:t xml:space="preserve">deficiency indicates </w:t>
      </w:r>
      <w:r w:rsidR="00AA0572">
        <w:rPr>
          <w:spacing w:val="2"/>
        </w:rPr>
        <w:t xml:space="preserve">that </w:t>
      </w:r>
      <w:r w:rsidR="00AA0572">
        <w:t xml:space="preserve">a </w:t>
      </w:r>
      <w:r w:rsidR="00AA0572">
        <w:rPr>
          <w:spacing w:val="3"/>
        </w:rPr>
        <w:t xml:space="preserve">criterion, </w:t>
      </w:r>
      <w:r w:rsidR="00AA0572">
        <w:rPr>
          <w:spacing w:val="2"/>
        </w:rPr>
        <w:t xml:space="preserve">policy, </w:t>
      </w:r>
      <w:r w:rsidR="00AA0572">
        <w:t xml:space="preserve">or </w:t>
      </w:r>
      <w:r w:rsidR="00AA0572">
        <w:rPr>
          <w:spacing w:val="3"/>
        </w:rPr>
        <w:t xml:space="preserve">procedure </w:t>
      </w:r>
      <w:r w:rsidR="00AA0572">
        <w:t xml:space="preserve">is </w:t>
      </w:r>
      <w:r w:rsidR="00AA0572">
        <w:rPr>
          <w:spacing w:val="2"/>
        </w:rPr>
        <w:t xml:space="preserve">not </w:t>
      </w:r>
      <w:r w:rsidR="00AA0572">
        <w:rPr>
          <w:spacing w:val="3"/>
        </w:rPr>
        <w:t xml:space="preserve">satisfied. Therefore, </w:t>
      </w:r>
      <w:r w:rsidR="00AA0572">
        <w:rPr>
          <w:spacing w:val="2"/>
        </w:rPr>
        <w:t xml:space="preserve">the </w:t>
      </w:r>
      <w:r w:rsidR="00AA0572">
        <w:rPr>
          <w:spacing w:val="3"/>
        </w:rPr>
        <w:t xml:space="preserve">program </w:t>
      </w:r>
      <w:r w:rsidR="00AA0572">
        <w:t xml:space="preserve">is </w:t>
      </w:r>
      <w:r w:rsidR="00AA0572">
        <w:rPr>
          <w:spacing w:val="2"/>
        </w:rPr>
        <w:t xml:space="preserve">not </w:t>
      </w:r>
      <w:r w:rsidR="00AA0572">
        <w:rPr>
          <w:spacing w:val="3"/>
        </w:rPr>
        <w:t xml:space="preserve">in </w:t>
      </w:r>
      <w:r w:rsidR="00AA0572">
        <w:rPr>
          <w:spacing w:val="4"/>
        </w:rPr>
        <w:t xml:space="preserve">compliance </w:t>
      </w:r>
      <w:r w:rsidR="00AA0572">
        <w:rPr>
          <w:spacing w:val="2"/>
        </w:rPr>
        <w:t xml:space="preserve">with the </w:t>
      </w:r>
      <w:r w:rsidR="00AA0572">
        <w:rPr>
          <w:spacing w:val="3"/>
        </w:rPr>
        <w:t xml:space="preserve">criterion, </w:t>
      </w:r>
      <w:r w:rsidR="00AA0572">
        <w:rPr>
          <w:spacing w:val="2"/>
        </w:rPr>
        <w:t xml:space="preserve">policy, </w:t>
      </w:r>
      <w:r w:rsidR="00AA0572">
        <w:rPr>
          <w:spacing w:val="5"/>
        </w:rPr>
        <w:t xml:space="preserve">or </w:t>
      </w:r>
      <w:r w:rsidR="00AA0572">
        <w:rPr>
          <w:spacing w:val="3"/>
        </w:rPr>
        <w:t>procedure.</w:t>
      </w:r>
    </w:p>
    <w:p w14:paraId="2BCA37A2" w14:textId="77777777" w:rsidR="0086366A" w:rsidRDefault="0086366A">
      <w:pPr>
        <w:pStyle w:val="BodyText"/>
        <w:spacing w:before="10"/>
        <w:rPr>
          <w:sz w:val="24"/>
        </w:rPr>
      </w:pPr>
    </w:p>
    <w:p w14:paraId="07C51B22" w14:textId="77777777" w:rsidR="0086366A" w:rsidRDefault="0068498A">
      <w:pPr>
        <w:pStyle w:val="BodyText"/>
        <w:spacing w:line="261" w:lineRule="auto"/>
        <w:ind w:left="500" w:right="1521"/>
        <w:jc w:val="both"/>
      </w:pPr>
      <w:r>
        <w:rPr>
          <w:noProof/>
          <w:lang w:bidi="ar-SA"/>
        </w:rPr>
        <mc:AlternateContent>
          <mc:Choice Requires="wps">
            <w:drawing>
              <wp:anchor distT="0" distB="0" distL="114300" distR="114300" simplePos="0" relativeHeight="251653120" behindDoc="0" locked="0" layoutInCell="1" allowOverlap="1" wp14:anchorId="66214AA1" wp14:editId="2638F727">
                <wp:simplePos x="0" y="0"/>
                <wp:positionH relativeFrom="page">
                  <wp:posOffset>889000</wp:posOffset>
                </wp:positionH>
                <wp:positionV relativeFrom="paragraph">
                  <wp:posOffset>38735</wp:posOffset>
                </wp:positionV>
                <wp:extent cx="50800" cy="50800"/>
                <wp:effectExtent l="3175" t="6985" r="3175" b="8890"/>
                <wp:wrapNone/>
                <wp:docPr id="16"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1 61"/>
                            <a:gd name="T3" fmla="*/ 61 h 80"/>
                            <a:gd name="T4" fmla="+- 0 1424 1400"/>
                            <a:gd name="T5" fmla="*/ T4 w 80"/>
                            <a:gd name="T6" fmla="+- 0 64 61"/>
                            <a:gd name="T7" fmla="*/ 64 h 80"/>
                            <a:gd name="T8" fmla="+- 0 1412 1400"/>
                            <a:gd name="T9" fmla="*/ T8 w 80"/>
                            <a:gd name="T10" fmla="+- 0 73 61"/>
                            <a:gd name="T11" fmla="*/ 73 h 80"/>
                            <a:gd name="T12" fmla="+- 0 1403 1400"/>
                            <a:gd name="T13" fmla="*/ T12 w 80"/>
                            <a:gd name="T14" fmla="+- 0 86 61"/>
                            <a:gd name="T15" fmla="*/ 86 h 80"/>
                            <a:gd name="T16" fmla="+- 0 1400 1400"/>
                            <a:gd name="T17" fmla="*/ T16 w 80"/>
                            <a:gd name="T18" fmla="+- 0 101 61"/>
                            <a:gd name="T19" fmla="*/ 101 h 80"/>
                            <a:gd name="T20" fmla="+- 0 1403 1400"/>
                            <a:gd name="T21" fmla="*/ T20 w 80"/>
                            <a:gd name="T22" fmla="+- 0 117 61"/>
                            <a:gd name="T23" fmla="*/ 117 h 80"/>
                            <a:gd name="T24" fmla="+- 0 1412 1400"/>
                            <a:gd name="T25" fmla="*/ T24 w 80"/>
                            <a:gd name="T26" fmla="+- 0 130 61"/>
                            <a:gd name="T27" fmla="*/ 130 h 80"/>
                            <a:gd name="T28" fmla="+- 0 1424 1400"/>
                            <a:gd name="T29" fmla="*/ T28 w 80"/>
                            <a:gd name="T30" fmla="+- 0 138 61"/>
                            <a:gd name="T31" fmla="*/ 138 h 80"/>
                            <a:gd name="T32" fmla="+- 0 1440 1400"/>
                            <a:gd name="T33" fmla="*/ T32 w 80"/>
                            <a:gd name="T34" fmla="+- 0 141 61"/>
                            <a:gd name="T35" fmla="*/ 141 h 80"/>
                            <a:gd name="T36" fmla="+- 0 1456 1400"/>
                            <a:gd name="T37" fmla="*/ T36 w 80"/>
                            <a:gd name="T38" fmla="+- 0 138 61"/>
                            <a:gd name="T39" fmla="*/ 138 h 80"/>
                            <a:gd name="T40" fmla="+- 0 1468 1400"/>
                            <a:gd name="T41" fmla="*/ T40 w 80"/>
                            <a:gd name="T42" fmla="+- 0 130 61"/>
                            <a:gd name="T43" fmla="*/ 130 h 80"/>
                            <a:gd name="T44" fmla="+- 0 1477 1400"/>
                            <a:gd name="T45" fmla="*/ T44 w 80"/>
                            <a:gd name="T46" fmla="+- 0 117 61"/>
                            <a:gd name="T47" fmla="*/ 117 h 80"/>
                            <a:gd name="T48" fmla="+- 0 1480 1400"/>
                            <a:gd name="T49" fmla="*/ T48 w 80"/>
                            <a:gd name="T50" fmla="+- 0 101 61"/>
                            <a:gd name="T51" fmla="*/ 101 h 80"/>
                            <a:gd name="T52" fmla="+- 0 1477 1400"/>
                            <a:gd name="T53" fmla="*/ T52 w 80"/>
                            <a:gd name="T54" fmla="+- 0 86 61"/>
                            <a:gd name="T55" fmla="*/ 86 h 80"/>
                            <a:gd name="T56" fmla="+- 0 1468 1400"/>
                            <a:gd name="T57" fmla="*/ T56 w 80"/>
                            <a:gd name="T58" fmla="+- 0 73 61"/>
                            <a:gd name="T59" fmla="*/ 73 h 80"/>
                            <a:gd name="T60" fmla="+- 0 1456 1400"/>
                            <a:gd name="T61" fmla="*/ T60 w 80"/>
                            <a:gd name="T62" fmla="+- 0 64 61"/>
                            <a:gd name="T63" fmla="*/ 64 h 80"/>
                            <a:gd name="T64" fmla="+- 0 1440 1400"/>
                            <a:gd name="T65" fmla="*/ T64 w 80"/>
                            <a:gd name="T66" fmla="+- 0 61 61"/>
                            <a:gd name="T67" fmla="*/ 61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00239" id="Freeform 11" o:spid="_x0000_s1026" style="position:absolute;margin-left:70pt;margin-top:3.05pt;width:4pt;height: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" path="m40,l24,3,12,12,3,25,,40,3,56r9,13l24,77r16,3l56,77,68,69,77,56,80,40,77,25,68,12,56,3,40,xe" fillcolor="black" stroked="f">
                <v:path arrowok="t" o:connecttype="custom" o:connectlocs="25400,38735;15240,40640;7620,46355;1905,54610;0,64135;1905,74295;7620,82550;15240,87630;25400,89535;35560,87630;43180,82550;48895,74295;50800,64135;48895,54610;43180,46355;35560,40640;25400,38735" o:connectangles="0,0,0,0,0,0,0,0,0,0,0,0,0,0,0,0,0"/>
                <w10:wrap anchorx="page"/>
              </v:shape>
            </w:pict>
          </mc:Fallback>
        </mc:AlternateContent>
      </w:r>
      <w:r w:rsidR="00AA0572">
        <w:rPr>
          <w:rFonts w:ascii="Calibri"/>
        </w:rPr>
        <w:t xml:space="preserve">Weakness </w:t>
      </w:r>
      <w:r w:rsidR="00AA0572">
        <w:t>A weakness indicates that a program lacks the strength of compliance with a criterion, policy, or procedure to ensure that the quality of the program will not be compromised. Therefore, remedial action is required to strengthen compliance with the criterion, policy, or procedure prior to the next review.</w:t>
      </w:r>
    </w:p>
    <w:p w14:paraId="2FAE97F2" w14:textId="77777777" w:rsidR="0086366A" w:rsidRDefault="0086366A">
      <w:pPr>
        <w:pStyle w:val="BodyText"/>
        <w:spacing w:before="8"/>
        <w:rPr>
          <w:sz w:val="24"/>
        </w:rPr>
      </w:pPr>
    </w:p>
    <w:p w14:paraId="5807DDAA" w14:textId="77777777" w:rsidR="0086366A" w:rsidRDefault="0068498A">
      <w:pPr>
        <w:pStyle w:val="BodyText"/>
        <w:spacing w:line="264" w:lineRule="auto"/>
        <w:ind w:left="500" w:right="1530"/>
        <w:jc w:val="both"/>
      </w:pPr>
      <w:r>
        <w:rPr>
          <w:noProof/>
          <w:lang w:bidi="ar-SA"/>
        </w:rPr>
        <mc:AlternateContent>
          <mc:Choice Requires="wps">
            <w:drawing>
              <wp:anchor distT="0" distB="0" distL="114300" distR="114300" simplePos="0" relativeHeight="251654144" behindDoc="0" locked="0" layoutInCell="1" allowOverlap="1" wp14:anchorId="726E65E3" wp14:editId="1047A3B0">
                <wp:simplePos x="0" y="0"/>
                <wp:positionH relativeFrom="page">
                  <wp:posOffset>889000</wp:posOffset>
                </wp:positionH>
                <wp:positionV relativeFrom="paragraph">
                  <wp:posOffset>40640</wp:posOffset>
                </wp:positionV>
                <wp:extent cx="50800" cy="50800"/>
                <wp:effectExtent l="3175" t="1270" r="3175" b="5080"/>
                <wp:wrapNone/>
                <wp:docPr id="1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4 64"/>
                            <a:gd name="T3" fmla="*/ 64 h 80"/>
                            <a:gd name="T4" fmla="+- 0 1424 1400"/>
                            <a:gd name="T5" fmla="*/ T4 w 80"/>
                            <a:gd name="T6" fmla="+- 0 67 64"/>
                            <a:gd name="T7" fmla="*/ 67 h 80"/>
                            <a:gd name="T8" fmla="+- 0 1412 1400"/>
                            <a:gd name="T9" fmla="*/ T8 w 80"/>
                            <a:gd name="T10" fmla="+- 0 76 64"/>
                            <a:gd name="T11" fmla="*/ 76 h 80"/>
                            <a:gd name="T12" fmla="+- 0 1403 1400"/>
                            <a:gd name="T13" fmla="*/ T12 w 80"/>
                            <a:gd name="T14" fmla="+- 0 89 64"/>
                            <a:gd name="T15" fmla="*/ 89 h 80"/>
                            <a:gd name="T16" fmla="+- 0 1400 1400"/>
                            <a:gd name="T17" fmla="*/ T16 w 80"/>
                            <a:gd name="T18" fmla="+- 0 104 64"/>
                            <a:gd name="T19" fmla="*/ 104 h 80"/>
                            <a:gd name="T20" fmla="+- 0 1403 1400"/>
                            <a:gd name="T21" fmla="*/ T20 w 80"/>
                            <a:gd name="T22" fmla="+- 0 120 64"/>
                            <a:gd name="T23" fmla="*/ 120 h 80"/>
                            <a:gd name="T24" fmla="+- 0 1412 1400"/>
                            <a:gd name="T25" fmla="*/ T24 w 80"/>
                            <a:gd name="T26" fmla="+- 0 133 64"/>
                            <a:gd name="T27" fmla="*/ 133 h 80"/>
                            <a:gd name="T28" fmla="+- 0 1424 1400"/>
                            <a:gd name="T29" fmla="*/ T28 w 80"/>
                            <a:gd name="T30" fmla="+- 0 141 64"/>
                            <a:gd name="T31" fmla="*/ 141 h 80"/>
                            <a:gd name="T32" fmla="+- 0 1440 1400"/>
                            <a:gd name="T33" fmla="*/ T32 w 80"/>
                            <a:gd name="T34" fmla="+- 0 144 64"/>
                            <a:gd name="T35" fmla="*/ 144 h 80"/>
                            <a:gd name="T36" fmla="+- 0 1456 1400"/>
                            <a:gd name="T37" fmla="*/ T36 w 80"/>
                            <a:gd name="T38" fmla="+- 0 141 64"/>
                            <a:gd name="T39" fmla="*/ 141 h 80"/>
                            <a:gd name="T40" fmla="+- 0 1468 1400"/>
                            <a:gd name="T41" fmla="*/ T40 w 80"/>
                            <a:gd name="T42" fmla="+- 0 133 64"/>
                            <a:gd name="T43" fmla="*/ 133 h 80"/>
                            <a:gd name="T44" fmla="+- 0 1477 1400"/>
                            <a:gd name="T45" fmla="*/ T44 w 80"/>
                            <a:gd name="T46" fmla="+- 0 120 64"/>
                            <a:gd name="T47" fmla="*/ 120 h 80"/>
                            <a:gd name="T48" fmla="+- 0 1480 1400"/>
                            <a:gd name="T49" fmla="*/ T48 w 80"/>
                            <a:gd name="T50" fmla="+- 0 104 64"/>
                            <a:gd name="T51" fmla="*/ 104 h 80"/>
                            <a:gd name="T52" fmla="+- 0 1477 1400"/>
                            <a:gd name="T53" fmla="*/ T52 w 80"/>
                            <a:gd name="T54" fmla="+- 0 89 64"/>
                            <a:gd name="T55" fmla="*/ 89 h 80"/>
                            <a:gd name="T56" fmla="+- 0 1468 1400"/>
                            <a:gd name="T57" fmla="*/ T56 w 80"/>
                            <a:gd name="T58" fmla="+- 0 76 64"/>
                            <a:gd name="T59" fmla="*/ 76 h 80"/>
                            <a:gd name="T60" fmla="+- 0 1456 1400"/>
                            <a:gd name="T61" fmla="*/ T60 w 80"/>
                            <a:gd name="T62" fmla="+- 0 67 64"/>
                            <a:gd name="T63" fmla="*/ 67 h 80"/>
                            <a:gd name="T64" fmla="+- 0 1440 1400"/>
                            <a:gd name="T65" fmla="*/ T64 w 80"/>
                            <a:gd name="T66" fmla="+- 0 64 64"/>
                            <a:gd name="T67" fmla="*/ 64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36C4B" id="Freeform 10" o:spid="_x0000_s1026" style="position:absolute;margin-left:70pt;margin-top:3.2pt;width:4pt;height: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" path="m40,l24,3,12,12,3,25,,40,3,56r9,13l24,77r16,3l56,77,68,69,77,56,80,40,77,25,68,12,56,3,40,xe" fillcolor="black" stroked="f">
                <v:path arrowok="t" o:connecttype="custom" o:connectlocs="25400,40640;15240,42545;7620,48260;1905,56515;0,66040;1905,76200;7620,84455;15240,89535;25400,91440;35560,89535;43180,84455;48895,76200;50800,66040;48895,56515;43180,48260;35560,42545;25400,40640" o:connectangles="0,0,0,0,0,0,0,0,0,0,0,0,0,0,0,0,0"/>
                <w10:wrap anchorx="page"/>
              </v:shape>
            </w:pict>
          </mc:Fallback>
        </mc:AlternateContent>
      </w:r>
      <w:r w:rsidR="00AA0572">
        <w:rPr>
          <w:rFonts w:ascii="Calibri"/>
        </w:rPr>
        <w:t xml:space="preserve">Concern </w:t>
      </w:r>
      <w:r w:rsidR="00AA0572">
        <w:t xml:space="preserve">A </w:t>
      </w:r>
      <w:r w:rsidR="00AA0572">
        <w:rPr>
          <w:spacing w:val="4"/>
        </w:rPr>
        <w:t xml:space="preserve">concern </w:t>
      </w:r>
      <w:r w:rsidR="00AA0572">
        <w:rPr>
          <w:spacing w:val="3"/>
        </w:rPr>
        <w:t xml:space="preserve">indicates </w:t>
      </w:r>
      <w:r w:rsidR="00AA0572">
        <w:rPr>
          <w:spacing w:val="2"/>
        </w:rPr>
        <w:t xml:space="preserve">that </w:t>
      </w:r>
      <w:r w:rsidR="00AA0572">
        <w:t xml:space="preserve">a </w:t>
      </w:r>
      <w:r w:rsidR="00AA0572">
        <w:rPr>
          <w:spacing w:val="4"/>
        </w:rPr>
        <w:t xml:space="preserve">program </w:t>
      </w:r>
      <w:r w:rsidR="00AA0572">
        <w:rPr>
          <w:spacing w:val="3"/>
        </w:rPr>
        <w:t xml:space="preserve">currently satisfies </w:t>
      </w:r>
      <w:r w:rsidR="00AA0572">
        <w:t xml:space="preserve">a </w:t>
      </w:r>
      <w:r w:rsidR="00AA0572">
        <w:rPr>
          <w:spacing w:val="3"/>
        </w:rPr>
        <w:t xml:space="preserve">criterion, policy, </w:t>
      </w:r>
      <w:r w:rsidR="00AA0572">
        <w:t xml:space="preserve">or </w:t>
      </w:r>
      <w:r w:rsidR="00AA0572">
        <w:rPr>
          <w:spacing w:val="3"/>
        </w:rPr>
        <w:t xml:space="preserve">procedure; however, </w:t>
      </w:r>
      <w:r w:rsidR="00AA0572">
        <w:rPr>
          <w:spacing w:val="2"/>
        </w:rPr>
        <w:t xml:space="preserve">the </w:t>
      </w:r>
      <w:r w:rsidR="00AA0572">
        <w:rPr>
          <w:spacing w:val="3"/>
        </w:rPr>
        <w:t xml:space="preserve">potential </w:t>
      </w:r>
      <w:r w:rsidR="00AA0572">
        <w:rPr>
          <w:spacing w:val="2"/>
        </w:rPr>
        <w:t xml:space="preserve">exists for the </w:t>
      </w:r>
      <w:r w:rsidR="00AA0572">
        <w:rPr>
          <w:spacing w:val="3"/>
        </w:rPr>
        <w:t xml:space="preserve">situation to </w:t>
      </w:r>
      <w:r w:rsidR="00AA0572">
        <w:rPr>
          <w:spacing w:val="4"/>
        </w:rPr>
        <w:t xml:space="preserve">change </w:t>
      </w:r>
      <w:r w:rsidR="00AA0572">
        <w:rPr>
          <w:spacing w:val="3"/>
        </w:rPr>
        <w:t xml:space="preserve">such </w:t>
      </w:r>
      <w:r w:rsidR="00AA0572">
        <w:rPr>
          <w:spacing w:val="2"/>
        </w:rPr>
        <w:t xml:space="preserve">that the </w:t>
      </w:r>
      <w:r w:rsidR="00AA0572">
        <w:rPr>
          <w:spacing w:val="3"/>
        </w:rPr>
        <w:t xml:space="preserve">criterion, policy, </w:t>
      </w:r>
      <w:r w:rsidR="00AA0572">
        <w:t xml:space="preserve">or </w:t>
      </w:r>
      <w:r w:rsidR="00AA0572">
        <w:rPr>
          <w:spacing w:val="3"/>
        </w:rPr>
        <w:t xml:space="preserve">procedure may </w:t>
      </w:r>
      <w:r w:rsidR="00AA0572">
        <w:rPr>
          <w:spacing w:val="2"/>
        </w:rPr>
        <w:t xml:space="preserve">not </w:t>
      </w:r>
      <w:r w:rsidR="00AA0572">
        <w:t>be</w:t>
      </w:r>
      <w:r w:rsidR="00AA0572">
        <w:rPr>
          <w:spacing w:val="46"/>
        </w:rPr>
        <w:t xml:space="preserve"> </w:t>
      </w:r>
      <w:r w:rsidR="00AA0572">
        <w:rPr>
          <w:spacing w:val="3"/>
        </w:rPr>
        <w:t>satisfied.</w:t>
      </w:r>
    </w:p>
    <w:p w14:paraId="40CFB489" w14:textId="77777777" w:rsidR="0086366A" w:rsidRDefault="0086366A">
      <w:pPr>
        <w:pStyle w:val="BodyText"/>
        <w:rPr>
          <w:sz w:val="25"/>
        </w:rPr>
      </w:pPr>
    </w:p>
    <w:p w14:paraId="7B4DD1F8" w14:textId="77777777" w:rsidR="0086366A" w:rsidRDefault="0068498A">
      <w:pPr>
        <w:pStyle w:val="BodyText"/>
        <w:spacing w:before="1" w:line="264" w:lineRule="auto"/>
        <w:ind w:left="500" w:right="1534"/>
        <w:jc w:val="both"/>
      </w:pPr>
      <w:r>
        <w:rPr>
          <w:noProof/>
          <w:lang w:bidi="ar-SA"/>
        </w:rPr>
        <mc:AlternateContent>
          <mc:Choice Requires="wps">
            <w:drawing>
              <wp:anchor distT="0" distB="0" distL="114300" distR="114300" simplePos="0" relativeHeight="251655168" behindDoc="0" locked="0" layoutInCell="1" allowOverlap="1" wp14:anchorId="275F51E8" wp14:editId="0ED60940">
                <wp:simplePos x="0" y="0"/>
                <wp:positionH relativeFrom="page">
                  <wp:posOffset>889000</wp:posOffset>
                </wp:positionH>
                <wp:positionV relativeFrom="paragraph">
                  <wp:posOffset>40005</wp:posOffset>
                </wp:positionV>
                <wp:extent cx="50800" cy="50800"/>
                <wp:effectExtent l="3175" t="6985" r="3175" b="8890"/>
                <wp:wrapNone/>
                <wp:docPr id="14"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3 63"/>
                            <a:gd name="T3" fmla="*/ 63 h 80"/>
                            <a:gd name="T4" fmla="+- 0 1424 1400"/>
                            <a:gd name="T5" fmla="*/ T4 w 80"/>
                            <a:gd name="T6" fmla="+- 0 66 63"/>
                            <a:gd name="T7" fmla="*/ 66 h 80"/>
                            <a:gd name="T8" fmla="+- 0 1412 1400"/>
                            <a:gd name="T9" fmla="*/ T8 w 80"/>
                            <a:gd name="T10" fmla="+- 0 75 63"/>
                            <a:gd name="T11" fmla="*/ 75 h 80"/>
                            <a:gd name="T12" fmla="+- 0 1403 1400"/>
                            <a:gd name="T13" fmla="*/ T12 w 80"/>
                            <a:gd name="T14" fmla="+- 0 88 63"/>
                            <a:gd name="T15" fmla="*/ 88 h 80"/>
                            <a:gd name="T16" fmla="+- 0 1400 1400"/>
                            <a:gd name="T17" fmla="*/ T16 w 80"/>
                            <a:gd name="T18" fmla="+- 0 103 63"/>
                            <a:gd name="T19" fmla="*/ 103 h 80"/>
                            <a:gd name="T20" fmla="+- 0 1403 1400"/>
                            <a:gd name="T21" fmla="*/ T20 w 80"/>
                            <a:gd name="T22" fmla="+- 0 119 63"/>
                            <a:gd name="T23" fmla="*/ 119 h 80"/>
                            <a:gd name="T24" fmla="+- 0 1412 1400"/>
                            <a:gd name="T25" fmla="*/ T24 w 80"/>
                            <a:gd name="T26" fmla="+- 0 132 63"/>
                            <a:gd name="T27" fmla="*/ 132 h 80"/>
                            <a:gd name="T28" fmla="+- 0 1424 1400"/>
                            <a:gd name="T29" fmla="*/ T28 w 80"/>
                            <a:gd name="T30" fmla="+- 0 140 63"/>
                            <a:gd name="T31" fmla="*/ 140 h 80"/>
                            <a:gd name="T32" fmla="+- 0 1440 1400"/>
                            <a:gd name="T33" fmla="*/ T32 w 80"/>
                            <a:gd name="T34" fmla="+- 0 143 63"/>
                            <a:gd name="T35" fmla="*/ 143 h 80"/>
                            <a:gd name="T36" fmla="+- 0 1456 1400"/>
                            <a:gd name="T37" fmla="*/ T36 w 80"/>
                            <a:gd name="T38" fmla="+- 0 140 63"/>
                            <a:gd name="T39" fmla="*/ 140 h 80"/>
                            <a:gd name="T40" fmla="+- 0 1468 1400"/>
                            <a:gd name="T41" fmla="*/ T40 w 80"/>
                            <a:gd name="T42" fmla="+- 0 132 63"/>
                            <a:gd name="T43" fmla="*/ 132 h 80"/>
                            <a:gd name="T44" fmla="+- 0 1477 1400"/>
                            <a:gd name="T45" fmla="*/ T44 w 80"/>
                            <a:gd name="T46" fmla="+- 0 119 63"/>
                            <a:gd name="T47" fmla="*/ 119 h 80"/>
                            <a:gd name="T48" fmla="+- 0 1480 1400"/>
                            <a:gd name="T49" fmla="*/ T48 w 80"/>
                            <a:gd name="T50" fmla="+- 0 103 63"/>
                            <a:gd name="T51" fmla="*/ 103 h 80"/>
                            <a:gd name="T52" fmla="+- 0 1477 1400"/>
                            <a:gd name="T53" fmla="*/ T52 w 80"/>
                            <a:gd name="T54" fmla="+- 0 88 63"/>
                            <a:gd name="T55" fmla="*/ 88 h 80"/>
                            <a:gd name="T56" fmla="+- 0 1468 1400"/>
                            <a:gd name="T57" fmla="*/ T56 w 80"/>
                            <a:gd name="T58" fmla="+- 0 75 63"/>
                            <a:gd name="T59" fmla="*/ 75 h 80"/>
                            <a:gd name="T60" fmla="+- 0 1456 1400"/>
                            <a:gd name="T61" fmla="*/ T60 w 80"/>
                            <a:gd name="T62" fmla="+- 0 66 63"/>
                            <a:gd name="T63" fmla="*/ 66 h 80"/>
                            <a:gd name="T64" fmla="+- 0 1440 1400"/>
                            <a:gd name="T65" fmla="*/ T64 w 80"/>
                            <a:gd name="T66" fmla="+- 0 63 63"/>
                            <a:gd name="T67" fmla="*/ 6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6421DD" id="Freeform 9" o:spid="_x0000_s1026" style="position:absolute;margin-left:70pt;margin-top:3.15pt;width:4pt;height: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" path="m40,l24,3,12,12,3,25,,40,3,56r9,13l24,77r16,3l56,77,68,69,77,56,80,40,77,25,68,12,56,3,40,xe" fillcolor="black" stroked="f">
                <v:path arrowok="t" o:connecttype="custom" o:connectlocs="25400,40005;15240,41910;7620,47625;1905,55880;0,65405;1905,75565;7620,83820;15240,88900;25400,90805;35560,88900;43180,83820;48895,75565;50800,65405;48895,55880;43180,47625;35560,41910;25400,40005" o:connectangles="0,0,0,0,0,0,0,0,0,0,0,0,0,0,0,0,0"/>
                <w10:wrap anchorx="page"/>
              </v:shape>
            </w:pict>
          </mc:Fallback>
        </mc:AlternateContent>
      </w:r>
      <w:r w:rsidR="00AA0572">
        <w:rPr>
          <w:rFonts w:ascii="Calibri"/>
        </w:rPr>
        <w:t xml:space="preserve">Observation </w:t>
      </w:r>
      <w:r w:rsidR="00AA0572">
        <w:t>An observation is a comment or suggestion that does not relate directly to the current accreditation action but is offered to assist the institution in its continuing efforts to improve its programs.</w:t>
      </w:r>
    </w:p>
    <w:p w14:paraId="737D0E01" w14:textId="77777777" w:rsidR="0086366A" w:rsidRDefault="0086366A">
      <w:pPr>
        <w:pStyle w:val="BodyText"/>
        <w:rPr>
          <w:sz w:val="24"/>
        </w:rPr>
      </w:pPr>
    </w:p>
    <w:p w14:paraId="1F8F2065" w14:textId="77777777" w:rsidR="0086366A" w:rsidRDefault="00AA0572">
      <w:pPr>
        <w:pStyle w:val="Heading2"/>
        <w:spacing w:before="210"/>
        <w:ind w:left="235"/>
      </w:pPr>
      <w:r>
        <w:rPr>
          <w:color w:val="FF6C2C"/>
        </w:rPr>
        <w:t>INFORMATION RECEIVED AFTER THE REVIEW</w:t>
      </w:r>
    </w:p>
    <w:p w14:paraId="50DA890C" w14:textId="77777777" w:rsidR="0086366A" w:rsidRDefault="0086366A">
      <w:pPr>
        <w:pStyle w:val="BodyText"/>
        <w:spacing w:before="6"/>
        <w:rPr>
          <w:rFonts w:ascii="Arial"/>
          <w:b/>
        </w:rPr>
      </w:pPr>
    </w:p>
    <w:p w14:paraId="6AC880B3" w14:textId="77777777" w:rsidR="0086366A" w:rsidRDefault="00AA0572">
      <w:pPr>
        <w:pStyle w:val="BodyText"/>
        <w:ind w:left="230" w:right="841"/>
        <w:jc w:val="both"/>
      </w:pPr>
      <w:r>
        <w:rPr>
          <w:w w:val="105"/>
        </w:rPr>
        <w:t xml:space="preserve">Seven-Day Response. </w:t>
      </w:r>
      <w:r>
        <w:rPr>
          <w:color w:val="006FC0"/>
          <w:w w:val="105"/>
        </w:rPr>
        <w:t xml:space="preserve">Information shown here depends on the situation. If no response was provided by the institution, the following appears: </w:t>
      </w:r>
      <w:r>
        <w:rPr>
          <w:w w:val="105"/>
        </w:rPr>
        <w:t>No information was received in the seven-day response period.</w:t>
      </w:r>
    </w:p>
    <w:p w14:paraId="28FE5016" w14:textId="77777777" w:rsidR="0086366A" w:rsidRDefault="0086366A">
      <w:pPr>
        <w:pStyle w:val="BodyText"/>
        <w:rPr>
          <w:sz w:val="24"/>
        </w:rPr>
      </w:pPr>
    </w:p>
    <w:p w14:paraId="3F53159D" w14:textId="77777777" w:rsidR="0086366A" w:rsidRDefault="0086366A">
      <w:pPr>
        <w:pStyle w:val="BodyText"/>
        <w:rPr>
          <w:sz w:val="24"/>
        </w:rPr>
      </w:pPr>
    </w:p>
    <w:p w14:paraId="7170F5A8" w14:textId="77777777" w:rsidR="0086366A" w:rsidRDefault="0086366A">
      <w:pPr>
        <w:pStyle w:val="BodyText"/>
        <w:spacing w:before="9"/>
      </w:pPr>
    </w:p>
    <w:p w14:paraId="158D3521" w14:textId="77777777" w:rsidR="0086366A" w:rsidRDefault="00AA0572">
      <w:pPr>
        <w:pStyle w:val="Heading2"/>
        <w:ind w:left="235"/>
        <w:jc w:val="both"/>
      </w:pPr>
      <w:r>
        <w:rPr>
          <w:color w:val="FF6C2C"/>
        </w:rPr>
        <w:t xml:space="preserve">INSTITUTIONAL </w:t>
      </w:r>
      <w:r>
        <w:rPr>
          <w:color w:val="FF6C2C"/>
          <w:spacing w:val="-4"/>
        </w:rPr>
        <w:t>SUMMARY</w:t>
      </w:r>
    </w:p>
    <w:p w14:paraId="653BF9A5" w14:textId="77777777" w:rsidR="0086366A" w:rsidRDefault="0086366A">
      <w:pPr>
        <w:jc w:val="both"/>
        <w:sectPr w:rsidR="0086366A">
          <w:footerReference w:type="default" r:id="rId14"/>
          <w:pgSz w:w="12240" w:h="15840"/>
          <w:pgMar w:top="1460" w:right="1180" w:bottom="500" w:left="1180" w:header="0" w:footer="305" w:gutter="0"/>
          <w:pgNumType w:start="2"/>
          <w:cols w:space="720"/>
        </w:sectPr>
      </w:pPr>
    </w:p>
    <w:p w14:paraId="48E513CB" w14:textId="77777777" w:rsidR="0086366A" w:rsidRDefault="00AA0572">
      <w:pPr>
        <w:pStyle w:val="BodyText"/>
        <w:spacing w:before="78"/>
        <w:ind w:left="230" w:right="321"/>
      </w:pPr>
      <w:r>
        <w:rPr>
          <w:color w:val="006FC0"/>
          <w:spacing w:val="3"/>
        </w:rPr>
        <w:lastRenderedPageBreak/>
        <w:t xml:space="preserve">TCs </w:t>
      </w:r>
      <w:r>
        <w:rPr>
          <w:color w:val="006FC0"/>
          <w:spacing w:val="2"/>
        </w:rPr>
        <w:t xml:space="preserve">add </w:t>
      </w:r>
      <w:r>
        <w:rPr>
          <w:color w:val="006FC0"/>
        </w:rPr>
        <w:t xml:space="preserve">a </w:t>
      </w:r>
      <w:r>
        <w:rPr>
          <w:color w:val="006FC0"/>
          <w:spacing w:val="3"/>
        </w:rPr>
        <w:t xml:space="preserve">brief institutional description </w:t>
      </w:r>
      <w:r>
        <w:rPr>
          <w:color w:val="006FC0"/>
        </w:rPr>
        <w:t xml:space="preserve">- </w:t>
      </w:r>
      <w:r>
        <w:rPr>
          <w:color w:val="006FC0"/>
          <w:spacing w:val="3"/>
        </w:rPr>
        <w:t xml:space="preserve">usually </w:t>
      </w:r>
      <w:r>
        <w:rPr>
          <w:color w:val="006FC0"/>
          <w:spacing w:val="4"/>
        </w:rPr>
        <w:t xml:space="preserve">taken </w:t>
      </w:r>
      <w:r>
        <w:rPr>
          <w:color w:val="006FC0"/>
          <w:spacing w:val="3"/>
        </w:rPr>
        <w:t xml:space="preserve">from </w:t>
      </w:r>
      <w:r>
        <w:rPr>
          <w:color w:val="006FC0"/>
          <w:spacing w:val="2"/>
        </w:rPr>
        <w:t xml:space="preserve">the institution's </w:t>
      </w:r>
      <w:r>
        <w:rPr>
          <w:color w:val="006FC0"/>
          <w:spacing w:val="3"/>
        </w:rPr>
        <w:t xml:space="preserve">website. </w:t>
      </w:r>
      <w:r>
        <w:rPr>
          <w:color w:val="006FC0"/>
          <w:spacing w:val="2"/>
        </w:rPr>
        <w:t xml:space="preserve">This </w:t>
      </w:r>
      <w:r>
        <w:rPr>
          <w:color w:val="006FC0"/>
          <w:spacing w:val="3"/>
        </w:rPr>
        <w:t xml:space="preserve">description usually includes </w:t>
      </w:r>
      <w:r>
        <w:rPr>
          <w:color w:val="006FC0"/>
          <w:spacing w:val="2"/>
        </w:rPr>
        <w:t xml:space="preserve">its brief history, its </w:t>
      </w:r>
      <w:r>
        <w:rPr>
          <w:color w:val="006FC0"/>
          <w:spacing w:val="3"/>
        </w:rPr>
        <w:t xml:space="preserve">serving area, </w:t>
      </w:r>
      <w:r>
        <w:rPr>
          <w:color w:val="006FC0"/>
        </w:rPr>
        <w:t xml:space="preserve">a </w:t>
      </w:r>
      <w:r>
        <w:rPr>
          <w:color w:val="006FC0"/>
          <w:spacing w:val="3"/>
        </w:rPr>
        <w:t xml:space="preserve">general overview </w:t>
      </w:r>
      <w:r>
        <w:rPr>
          <w:color w:val="006FC0"/>
        </w:rPr>
        <w:t xml:space="preserve">of </w:t>
      </w:r>
      <w:r>
        <w:rPr>
          <w:color w:val="006FC0"/>
          <w:spacing w:val="2"/>
        </w:rPr>
        <w:t xml:space="preserve">the </w:t>
      </w:r>
      <w:r>
        <w:rPr>
          <w:color w:val="006FC0"/>
          <w:spacing w:val="3"/>
        </w:rPr>
        <w:t xml:space="preserve">topic   areas </w:t>
      </w:r>
      <w:r>
        <w:rPr>
          <w:color w:val="006FC0"/>
        </w:rPr>
        <w:t xml:space="preserve">and </w:t>
      </w:r>
      <w:r>
        <w:rPr>
          <w:color w:val="006FC0"/>
          <w:spacing w:val="4"/>
        </w:rPr>
        <w:t xml:space="preserve">types </w:t>
      </w:r>
      <w:r>
        <w:rPr>
          <w:color w:val="006FC0"/>
        </w:rPr>
        <w:t xml:space="preserve">of </w:t>
      </w:r>
      <w:r>
        <w:rPr>
          <w:color w:val="006FC0"/>
          <w:spacing w:val="3"/>
        </w:rPr>
        <w:t xml:space="preserve">degrees offered </w:t>
      </w:r>
      <w:r>
        <w:rPr>
          <w:color w:val="006FC0"/>
          <w:spacing w:val="2"/>
        </w:rPr>
        <w:t xml:space="preserve">(e.g., </w:t>
      </w:r>
      <w:r>
        <w:rPr>
          <w:color w:val="006FC0"/>
          <w:spacing w:val="3"/>
        </w:rPr>
        <w:t xml:space="preserve">associate and bachelor’s degrees in health </w:t>
      </w:r>
      <w:r>
        <w:rPr>
          <w:color w:val="006FC0"/>
          <w:spacing w:val="4"/>
        </w:rPr>
        <w:t xml:space="preserve">sciences, </w:t>
      </w:r>
      <w:r>
        <w:rPr>
          <w:color w:val="006FC0"/>
          <w:spacing w:val="3"/>
        </w:rPr>
        <w:t xml:space="preserve">business, and engineering technology) </w:t>
      </w:r>
      <w:r>
        <w:rPr>
          <w:color w:val="006FC0"/>
        </w:rPr>
        <w:t xml:space="preserve">and </w:t>
      </w:r>
      <w:r>
        <w:rPr>
          <w:color w:val="006FC0"/>
          <w:spacing w:val="2"/>
        </w:rPr>
        <w:t xml:space="preserve">its mission. List the </w:t>
      </w:r>
      <w:r>
        <w:rPr>
          <w:color w:val="006FC0"/>
          <w:spacing w:val="3"/>
        </w:rPr>
        <w:t xml:space="preserve">regional accrediting agency </w:t>
      </w:r>
      <w:r>
        <w:rPr>
          <w:color w:val="006FC0"/>
        </w:rPr>
        <w:t xml:space="preserve">of </w:t>
      </w:r>
      <w:r>
        <w:rPr>
          <w:color w:val="006FC0"/>
          <w:spacing w:val="2"/>
        </w:rPr>
        <w:t xml:space="preserve">the institution; </w:t>
      </w:r>
      <w:r>
        <w:rPr>
          <w:color w:val="006FC0"/>
        </w:rPr>
        <w:t xml:space="preserve">but </w:t>
      </w:r>
      <w:r>
        <w:rPr>
          <w:color w:val="006FC0"/>
          <w:spacing w:val="4"/>
        </w:rPr>
        <w:t xml:space="preserve">avoid </w:t>
      </w:r>
      <w:r>
        <w:rPr>
          <w:color w:val="006FC0"/>
          <w:spacing w:val="2"/>
        </w:rPr>
        <w:t xml:space="preserve">using </w:t>
      </w:r>
      <w:r>
        <w:rPr>
          <w:color w:val="006FC0"/>
          <w:spacing w:val="3"/>
        </w:rPr>
        <w:t xml:space="preserve">dates related to </w:t>
      </w:r>
      <w:r>
        <w:rPr>
          <w:color w:val="006FC0"/>
        </w:rPr>
        <w:t>institutional accreditation. Do not list the ET programs or include initial ABET accreditation</w:t>
      </w:r>
      <w:r>
        <w:rPr>
          <w:color w:val="006FC0"/>
          <w:spacing w:val="-2"/>
        </w:rPr>
        <w:t xml:space="preserve"> </w:t>
      </w:r>
      <w:r>
        <w:rPr>
          <w:color w:val="006FC0"/>
        </w:rPr>
        <w:t>dates.</w:t>
      </w:r>
    </w:p>
    <w:p w14:paraId="17353F52" w14:textId="77777777" w:rsidR="0086366A" w:rsidRDefault="0086366A">
      <w:pPr>
        <w:pStyle w:val="BodyText"/>
        <w:spacing w:before="2"/>
      </w:pPr>
    </w:p>
    <w:p w14:paraId="70CAE7D4" w14:textId="77777777" w:rsidR="0086366A" w:rsidRDefault="00AA0572">
      <w:pPr>
        <w:pStyle w:val="BodyText"/>
        <w:ind w:left="230"/>
      </w:pPr>
      <w:r>
        <w:t>Example:</w:t>
      </w:r>
    </w:p>
    <w:p w14:paraId="332CB550" w14:textId="77777777" w:rsidR="0086366A" w:rsidRDefault="00AA0572">
      <w:pPr>
        <w:pStyle w:val="BodyText"/>
        <w:spacing w:before="5"/>
        <w:ind w:left="230" w:right="237"/>
      </w:pPr>
      <w:r>
        <w:t>Upper State University is a state institution located in the northwestern Tri-Rivers region and serves students and agriculture industry in the region. The college offers a variety of associate degree, bachelor’s degree, and certificate programs in agricultural and technology. The mission of the college is to promote student success, prepare a skilled workforce and help build the regional economy by providing access to quality education. The institution is accredited by The Higher Learning Commission, a commission of the North Central Association of Colleges and Schools Commission on Institutions of Higher Education. The program submitted for evaluation is seeking initial accreditation.</w:t>
      </w:r>
    </w:p>
    <w:p w14:paraId="55349D4C" w14:textId="77777777" w:rsidR="0086366A" w:rsidRDefault="0086366A">
      <w:pPr>
        <w:pStyle w:val="BodyText"/>
        <w:spacing w:before="2"/>
      </w:pPr>
    </w:p>
    <w:p w14:paraId="5E834147" w14:textId="77777777" w:rsidR="0086366A" w:rsidRDefault="00AA0572">
      <w:pPr>
        <w:pStyle w:val="BodyText"/>
        <w:ind w:left="230" w:right="132"/>
      </w:pPr>
      <w:r>
        <w:rPr>
          <w:b/>
          <w:i/>
          <w:sz w:val="21"/>
        </w:rPr>
        <w:t xml:space="preserve">Note:  </w:t>
      </w:r>
      <w:r>
        <w:rPr>
          <w:color w:val="006FC0"/>
        </w:rPr>
        <w:t>Care should be taken to avoid using terminology that may be of a marketing nature, for example “… Upper State University serves exceptional individuals with a wide range of academic opportunities …”, would be better stated as “… Upper State University serves students in the Tri-Area region with academic programs in</w:t>
      </w:r>
      <w:r>
        <w:rPr>
          <w:color w:val="006FC0"/>
          <w:spacing w:val="-13"/>
        </w:rPr>
        <w:t xml:space="preserve"> </w:t>
      </w:r>
      <w:r>
        <w:rPr>
          <w:color w:val="006FC0"/>
        </w:rPr>
        <w:t>…”.</w:t>
      </w:r>
    </w:p>
    <w:p w14:paraId="6C6C245F" w14:textId="77777777" w:rsidR="0086366A" w:rsidRDefault="0086366A">
      <w:pPr>
        <w:pStyle w:val="BodyText"/>
        <w:spacing w:before="6"/>
        <w:rPr>
          <w:sz w:val="21"/>
        </w:rPr>
      </w:pPr>
    </w:p>
    <w:p w14:paraId="0BBC39B7" w14:textId="77777777" w:rsidR="0086366A" w:rsidRDefault="00AA0572">
      <w:pPr>
        <w:pStyle w:val="Heading2"/>
        <w:ind w:left="215"/>
      </w:pPr>
      <w:r>
        <w:rPr>
          <w:color w:val="FF6C2C"/>
        </w:rPr>
        <w:t>INSTITUTIONAL STRENGTH</w:t>
      </w:r>
    </w:p>
    <w:p w14:paraId="4EFED5DB" w14:textId="77777777" w:rsidR="0086366A" w:rsidRDefault="00AA0572">
      <w:pPr>
        <w:pStyle w:val="BodyText"/>
        <w:spacing w:before="117" w:line="256" w:lineRule="auto"/>
        <w:ind w:left="230" w:right="969"/>
      </w:pPr>
      <w:r>
        <w:rPr>
          <w:color w:val="006FC0"/>
        </w:rPr>
        <w:t>Include only factors that are truly exceptional and that greatly exceed expectations (see discussion below on a program strength for more information). State: what was observed, what makes it stand above the norm, and its positive effect on the program (s) or students.</w:t>
      </w:r>
    </w:p>
    <w:p w14:paraId="215F0B20" w14:textId="77777777" w:rsidR="0086366A" w:rsidRDefault="0086366A">
      <w:pPr>
        <w:spacing w:line="256" w:lineRule="auto"/>
        <w:sectPr w:rsidR="0086366A">
          <w:pgSz w:w="12240" w:h="15840"/>
          <w:pgMar w:top="1360" w:right="1180" w:bottom="500" w:left="1180" w:header="0" w:footer="305" w:gutter="0"/>
          <w:cols w:space="720"/>
        </w:sectPr>
      </w:pPr>
    </w:p>
    <w:p w14:paraId="563A98ED" w14:textId="75FA0827" w:rsidR="0086366A" w:rsidRDefault="00AA0572">
      <w:pPr>
        <w:pStyle w:val="Heading1"/>
        <w:jc w:val="left"/>
      </w:pPr>
      <w:bookmarkStart w:id="2" w:name="GenericEngineering_Technology"/>
      <w:bookmarkEnd w:id="2"/>
      <w:r>
        <w:lastRenderedPageBreak/>
        <w:t>Generic</w:t>
      </w:r>
      <w:r w:rsidR="00F9567A">
        <w:t xml:space="preserve"> </w:t>
      </w:r>
      <w:r>
        <w:t>Engineering Technology</w:t>
      </w:r>
    </w:p>
    <w:p w14:paraId="21098ED2" w14:textId="77777777" w:rsidR="0086366A" w:rsidRDefault="00AA0572">
      <w:pPr>
        <w:pStyle w:val="Heading3"/>
        <w:spacing w:before="15"/>
        <w:rPr>
          <w:rFonts w:ascii="Calibri"/>
        </w:rPr>
      </w:pPr>
      <w:bookmarkStart w:id="3" w:name="BS_Program"/>
      <w:bookmarkEnd w:id="3"/>
      <w:r>
        <w:rPr>
          <w:rFonts w:ascii="Calibri"/>
          <w:w w:val="120"/>
        </w:rPr>
        <w:t>BS Program</w:t>
      </w:r>
    </w:p>
    <w:p w14:paraId="06B8D626" w14:textId="77777777" w:rsidR="0086366A" w:rsidRDefault="0068498A">
      <w:pPr>
        <w:pStyle w:val="BodyText"/>
        <w:spacing w:before="9"/>
        <w:rPr>
          <w:rFonts w:ascii="Calibri"/>
          <w:sz w:val="9"/>
        </w:rPr>
      </w:pPr>
      <w:r>
        <w:rPr>
          <w:noProof/>
          <w:lang w:bidi="ar-SA"/>
        </w:rPr>
        <mc:AlternateContent>
          <mc:Choice Requires="wps">
            <w:drawing>
              <wp:anchor distT="0" distB="0" distL="0" distR="0" simplePos="0" relativeHeight="251661312" behindDoc="1" locked="0" layoutInCell="1" allowOverlap="1" wp14:anchorId="442D992B" wp14:editId="2459D3F3">
                <wp:simplePos x="0" y="0"/>
                <wp:positionH relativeFrom="page">
                  <wp:posOffset>889000</wp:posOffset>
                </wp:positionH>
                <wp:positionV relativeFrom="paragraph">
                  <wp:posOffset>106680</wp:posOffset>
                </wp:positionV>
                <wp:extent cx="5460365" cy="0"/>
                <wp:effectExtent l="12700" t="14605" r="13335" b="13970"/>
                <wp:wrapTopAndBottom/>
                <wp:docPr id="1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036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C67798" id="Line 8"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pt,8.4pt" to="499.9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GbKHgIAAEM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" strokeweight="1pt">
                <w10:wrap type="topAndBottom" anchorx="page"/>
              </v:line>
            </w:pict>
          </mc:Fallback>
        </mc:AlternateContent>
      </w:r>
    </w:p>
    <w:p w14:paraId="7BFC2AB2" w14:textId="77777777" w:rsidR="0086366A" w:rsidRDefault="00AA0572">
      <w:pPr>
        <w:pStyle w:val="BodyText"/>
        <w:spacing w:before="118"/>
        <w:ind w:left="255"/>
        <w:rPr>
          <w:rFonts w:ascii="Calibri"/>
        </w:rPr>
      </w:pPr>
      <w:r>
        <w:rPr>
          <w:rFonts w:ascii="Calibri"/>
          <w:w w:val="120"/>
        </w:rPr>
        <w:t>Evaluated under ETAC Program Criteria for</w:t>
      </w:r>
    </w:p>
    <w:p w14:paraId="13FEE607" w14:textId="77777777" w:rsidR="0086366A" w:rsidRDefault="00AA0572">
      <w:pPr>
        <w:pStyle w:val="BodyText"/>
        <w:spacing w:before="4"/>
        <w:ind w:left="255"/>
        <w:rPr>
          <w:rFonts w:ascii="Calibri"/>
        </w:rPr>
      </w:pPr>
      <w:r>
        <w:rPr>
          <w:w w:val="120"/>
        </w:rPr>
        <w:t xml:space="preserve">Mechanical </w:t>
      </w:r>
      <w:r>
        <w:rPr>
          <w:rFonts w:ascii="Calibri"/>
          <w:w w:val="120"/>
        </w:rPr>
        <w:t>Engineering Technology and Similarly Named Programs</w:t>
      </w:r>
    </w:p>
    <w:p w14:paraId="34CB5BA8" w14:textId="77777777" w:rsidR="0086366A" w:rsidRDefault="0086366A">
      <w:pPr>
        <w:pStyle w:val="BodyText"/>
        <w:spacing w:before="1"/>
        <w:rPr>
          <w:rFonts w:ascii="Calibri"/>
          <w:sz w:val="24"/>
        </w:rPr>
      </w:pPr>
    </w:p>
    <w:p w14:paraId="78880FF3" w14:textId="77777777" w:rsidR="0086366A" w:rsidRDefault="00AA0572">
      <w:pPr>
        <w:pStyle w:val="BodyText"/>
        <w:ind w:left="230" w:right="237"/>
      </w:pPr>
      <w:r>
        <w:t>[NOTE: Basic information for the program (name, degree type and program criteria, if any, as shown above) will be entered by AMS. As noted below, the program introduction and all findings will flow from the Program Audit Tool (PAT)—used within the AMS by PEVs.</w:t>
      </w:r>
    </w:p>
    <w:p w14:paraId="16D8C7E7" w14:textId="77777777" w:rsidR="0086366A" w:rsidRDefault="0086366A">
      <w:pPr>
        <w:pStyle w:val="BodyText"/>
        <w:spacing w:before="3"/>
        <w:rPr>
          <w:sz w:val="24"/>
        </w:rPr>
      </w:pPr>
    </w:p>
    <w:p w14:paraId="1579AEAE" w14:textId="77777777" w:rsidR="0086366A" w:rsidRDefault="00AA0572">
      <w:pPr>
        <w:ind w:left="230"/>
        <w:rPr>
          <w:rFonts w:ascii="Arial"/>
          <w:b/>
          <w:sz w:val="24"/>
        </w:rPr>
      </w:pPr>
      <w:r>
        <w:rPr>
          <w:rFonts w:ascii="Arial"/>
          <w:b/>
          <w:color w:val="FF6C2C"/>
          <w:w w:val="105"/>
          <w:sz w:val="24"/>
        </w:rPr>
        <w:t>INTRODUCTION</w:t>
      </w:r>
    </w:p>
    <w:p w14:paraId="782F00CE" w14:textId="77777777" w:rsidR="0086366A" w:rsidRDefault="00AA0572">
      <w:pPr>
        <w:pStyle w:val="BodyText"/>
        <w:spacing w:before="117" w:line="259" w:lineRule="auto"/>
        <w:ind w:left="230" w:right="884"/>
      </w:pPr>
      <w:r>
        <w:rPr>
          <w:color w:val="006FC0"/>
          <w:spacing w:val="4"/>
        </w:rPr>
        <w:t xml:space="preserve">PEVs </w:t>
      </w:r>
      <w:r>
        <w:rPr>
          <w:color w:val="006FC0"/>
        </w:rPr>
        <w:t xml:space="preserve">and </w:t>
      </w:r>
      <w:r>
        <w:rPr>
          <w:color w:val="006FC0"/>
          <w:spacing w:val="3"/>
        </w:rPr>
        <w:t xml:space="preserve">TCs </w:t>
      </w:r>
      <w:r>
        <w:rPr>
          <w:color w:val="006FC0"/>
          <w:spacing w:val="4"/>
        </w:rPr>
        <w:t xml:space="preserve">should </w:t>
      </w:r>
      <w:r>
        <w:rPr>
          <w:color w:val="006FC0"/>
          <w:spacing w:val="3"/>
        </w:rPr>
        <w:t xml:space="preserve">use </w:t>
      </w:r>
      <w:r>
        <w:rPr>
          <w:color w:val="006FC0"/>
          <w:spacing w:val="2"/>
        </w:rPr>
        <w:t xml:space="preserve">the </w:t>
      </w:r>
      <w:r>
        <w:rPr>
          <w:color w:val="006FC0"/>
          <w:spacing w:val="4"/>
        </w:rPr>
        <w:t xml:space="preserve">T422 </w:t>
      </w:r>
      <w:r>
        <w:rPr>
          <w:color w:val="006FC0"/>
        </w:rPr>
        <w:t xml:space="preserve">as a </w:t>
      </w:r>
      <w:r>
        <w:rPr>
          <w:color w:val="006FC0"/>
          <w:spacing w:val="2"/>
        </w:rPr>
        <w:t xml:space="preserve">guide </w:t>
      </w:r>
      <w:r>
        <w:rPr>
          <w:color w:val="006FC0"/>
          <w:spacing w:val="3"/>
        </w:rPr>
        <w:t xml:space="preserve">when completing </w:t>
      </w:r>
      <w:r>
        <w:rPr>
          <w:color w:val="006FC0"/>
          <w:spacing w:val="2"/>
        </w:rPr>
        <w:t xml:space="preserve">the </w:t>
      </w:r>
      <w:r>
        <w:rPr>
          <w:color w:val="006FC0"/>
          <w:spacing w:val="3"/>
        </w:rPr>
        <w:t xml:space="preserve">program introduction within </w:t>
      </w:r>
      <w:r>
        <w:rPr>
          <w:color w:val="006FC0"/>
          <w:spacing w:val="2"/>
        </w:rPr>
        <w:t xml:space="preserve">the </w:t>
      </w:r>
      <w:r>
        <w:rPr>
          <w:color w:val="006FC0"/>
          <w:spacing w:val="3"/>
        </w:rPr>
        <w:t xml:space="preserve">AMS and </w:t>
      </w:r>
      <w:r>
        <w:rPr>
          <w:color w:val="006FC0"/>
          <w:spacing w:val="2"/>
        </w:rPr>
        <w:t xml:space="preserve">the </w:t>
      </w:r>
      <w:r>
        <w:rPr>
          <w:color w:val="006FC0"/>
          <w:spacing w:val="4"/>
        </w:rPr>
        <w:t xml:space="preserve">PAT. </w:t>
      </w:r>
      <w:r>
        <w:rPr>
          <w:color w:val="006FC0"/>
          <w:spacing w:val="2"/>
        </w:rPr>
        <w:t xml:space="preserve">This brief </w:t>
      </w:r>
      <w:r>
        <w:rPr>
          <w:color w:val="006FC0"/>
          <w:spacing w:val="3"/>
        </w:rPr>
        <w:t xml:space="preserve">introduction, </w:t>
      </w:r>
      <w:r>
        <w:rPr>
          <w:color w:val="006FC0"/>
          <w:spacing w:val="4"/>
        </w:rPr>
        <w:t xml:space="preserve">including </w:t>
      </w:r>
      <w:r>
        <w:rPr>
          <w:color w:val="006FC0"/>
        </w:rPr>
        <w:t xml:space="preserve">a </w:t>
      </w:r>
      <w:r>
        <w:rPr>
          <w:b/>
          <w:color w:val="006FC0"/>
          <w:spacing w:val="7"/>
        </w:rPr>
        <w:t xml:space="preserve">brief </w:t>
      </w:r>
      <w:r>
        <w:rPr>
          <w:color w:val="006FC0"/>
          <w:spacing w:val="2"/>
        </w:rPr>
        <w:t xml:space="preserve">program </w:t>
      </w:r>
      <w:proofErr w:type="gramStart"/>
      <w:r>
        <w:rPr>
          <w:color w:val="006FC0"/>
          <w:spacing w:val="3"/>
        </w:rPr>
        <w:t xml:space="preserve">history  </w:t>
      </w:r>
      <w:r>
        <w:rPr>
          <w:color w:val="006FC0"/>
        </w:rPr>
        <w:t>and</w:t>
      </w:r>
      <w:proofErr w:type="gramEnd"/>
      <w:r>
        <w:rPr>
          <w:color w:val="006FC0"/>
        </w:rPr>
        <w:t xml:space="preserve"> </w:t>
      </w:r>
      <w:r>
        <w:rPr>
          <w:color w:val="006FC0"/>
          <w:spacing w:val="3"/>
        </w:rPr>
        <w:t xml:space="preserve">unique aspects </w:t>
      </w:r>
      <w:r>
        <w:rPr>
          <w:color w:val="006FC0"/>
        </w:rPr>
        <w:t xml:space="preserve">of </w:t>
      </w:r>
      <w:r>
        <w:rPr>
          <w:color w:val="006FC0"/>
          <w:spacing w:val="2"/>
        </w:rPr>
        <w:t xml:space="preserve">the </w:t>
      </w:r>
      <w:r>
        <w:rPr>
          <w:color w:val="006FC0"/>
          <w:spacing w:val="3"/>
        </w:rPr>
        <w:t xml:space="preserve">program content </w:t>
      </w:r>
      <w:r>
        <w:rPr>
          <w:color w:val="006FC0"/>
        </w:rPr>
        <w:t xml:space="preserve">or </w:t>
      </w:r>
      <w:r>
        <w:rPr>
          <w:color w:val="006FC0"/>
          <w:spacing w:val="3"/>
        </w:rPr>
        <w:t xml:space="preserve">delivery, </w:t>
      </w:r>
      <w:r>
        <w:rPr>
          <w:color w:val="006FC0"/>
          <w:spacing w:val="-11"/>
        </w:rPr>
        <w:t xml:space="preserve">and/or </w:t>
      </w:r>
      <w:r>
        <w:rPr>
          <w:color w:val="006FC0"/>
          <w:spacing w:val="2"/>
        </w:rPr>
        <w:t xml:space="preserve">faculty </w:t>
      </w:r>
      <w:r>
        <w:rPr>
          <w:color w:val="006FC0"/>
          <w:spacing w:val="4"/>
        </w:rPr>
        <w:t xml:space="preserve">members, </w:t>
      </w:r>
      <w:r>
        <w:rPr>
          <w:color w:val="006FC0"/>
          <w:spacing w:val="3"/>
        </w:rPr>
        <w:t xml:space="preserve">is written </w:t>
      </w:r>
      <w:r>
        <w:rPr>
          <w:color w:val="006FC0"/>
        </w:rPr>
        <w:t xml:space="preserve">by </w:t>
      </w:r>
      <w:r>
        <w:rPr>
          <w:color w:val="006FC0"/>
          <w:spacing w:val="2"/>
        </w:rPr>
        <w:t>the</w:t>
      </w:r>
      <w:r>
        <w:rPr>
          <w:color w:val="006FC0"/>
          <w:spacing w:val="10"/>
        </w:rPr>
        <w:t xml:space="preserve"> </w:t>
      </w:r>
      <w:r>
        <w:rPr>
          <w:color w:val="006FC0"/>
          <w:spacing w:val="3"/>
        </w:rPr>
        <w:t>PEV</w:t>
      </w:r>
      <w:r>
        <w:rPr>
          <w:color w:val="006FC0"/>
          <w:spacing w:val="7"/>
        </w:rPr>
        <w:t xml:space="preserve"> </w:t>
      </w:r>
      <w:r>
        <w:rPr>
          <w:color w:val="006FC0"/>
          <w:spacing w:val="3"/>
        </w:rPr>
        <w:t>in</w:t>
      </w:r>
      <w:r>
        <w:rPr>
          <w:color w:val="006FC0"/>
          <w:spacing w:val="7"/>
        </w:rPr>
        <w:t xml:space="preserve"> </w:t>
      </w:r>
      <w:r>
        <w:rPr>
          <w:color w:val="006FC0"/>
          <w:spacing w:val="2"/>
        </w:rPr>
        <w:t>the</w:t>
      </w:r>
      <w:r>
        <w:rPr>
          <w:color w:val="006FC0"/>
          <w:spacing w:val="10"/>
        </w:rPr>
        <w:t xml:space="preserve"> </w:t>
      </w:r>
      <w:r>
        <w:rPr>
          <w:color w:val="006FC0"/>
          <w:spacing w:val="4"/>
        </w:rPr>
        <w:t>Program</w:t>
      </w:r>
      <w:r>
        <w:rPr>
          <w:color w:val="006FC0"/>
          <w:spacing w:val="13"/>
        </w:rPr>
        <w:t xml:space="preserve"> </w:t>
      </w:r>
      <w:r>
        <w:rPr>
          <w:color w:val="006FC0"/>
          <w:spacing w:val="3"/>
        </w:rPr>
        <w:t>Audit</w:t>
      </w:r>
      <w:r>
        <w:rPr>
          <w:color w:val="006FC0"/>
          <w:spacing w:val="7"/>
        </w:rPr>
        <w:t xml:space="preserve"> </w:t>
      </w:r>
      <w:r>
        <w:rPr>
          <w:color w:val="006FC0"/>
          <w:spacing w:val="3"/>
        </w:rPr>
        <w:t>Tool</w:t>
      </w:r>
      <w:r>
        <w:rPr>
          <w:color w:val="006FC0"/>
          <w:spacing w:val="7"/>
        </w:rPr>
        <w:t xml:space="preserve"> </w:t>
      </w:r>
      <w:r>
        <w:rPr>
          <w:color w:val="006FC0"/>
          <w:spacing w:val="4"/>
        </w:rPr>
        <w:t>(PAT)</w:t>
      </w:r>
      <w:r>
        <w:rPr>
          <w:color w:val="006FC0"/>
          <w:spacing w:val="17"/>
        </w:rPr>
        <w:t xml:space="preserve"> </w:t>
      </w:r>
      <w:r>
        <w:rPr>
          <w:color w:val="006FC0"/>
        </w:rPr>
        <w:t>and</w:t>
      </w:r>
      <w:r>
        <w:rPr>
          <w:color w:val="006FC0"/>
          <w:spacing w:val="10"/>
        </w:rPr>
        <w:t xml:space="preserve"> </w:t>
      </w:r>
      <w:r>
        <w:rPr>
          <w:color w:val="006FC0"/>
          <w:spacing w:val="2"/>
        </w:rPr>
        <w:t>that</w:t>
      </w:r>
      <w:r>
        <w:rPr>
          <w:color w:val="006FC0"/>
          <w:spacing w:val="12"/>
        </w:rPr>
        <w:t xml:space="preserve"> </w:t>
      </w:r>
      <w:r>
        <w:rPr>
          <w:color w:val="006FC0"/>
          <w:spacing w:val="3"/>
        </w:rPr>
        <w:t>content</w:t>
      </w:r>
      <w:r>
        <w:rPr>
          <w:color w:val="006FC0"/>
          <w:spacing w:val="10"/>
        </w:rPr>
        <w:t xml:space="preserve"> </w:t>
      </w:r>
      <w:r>
        <w:rPr>
          <w:color w:val="006FC0"/>
          <w:spacing w:val="3"/>
        </w:rPr>
        <w:t>inserted</w:t>
      </w:r>
      <w:r>
        <w:rPr>
          <w:color w:val="006FC0"/>
          <w:spacing w:val="11"/>
        </w:rPr>
        <w:t xml:space="preserve"> </w:t>
      </w:r>
      <w:r>
        <w:rPr>
          <w:color w:val="006FC0"/>
          <w:spacing w:val="3"/>
        </w:rPr>
        <w:t>here</w:t>
      </w:r>
      <w:r>
        <w:rPr>
          <w:color w:val="006FC0"/>
          <w:spacing w:val="10"/>
        </w:rPr>
        <w:t xml:space="preserve"> </w:t>
      </w:r>
      <w:r>
        <w:rPr>
          <w:color w:val="006FC0"/>
        </w:rPr>
        <w:t>by</w:t>
      </w:r>
      <w:r>
        <w:rPr>
          <w:color w:val="006FC0"/>
          <w:spacing w:val="8"/>
        </w:rPr>
        <w:t xml:space="preserve"> </w:t>
      </w:r>
      <w:r>
        <w:rPr>
          <w:color w:val="006FC0"/>
          <w:spacing w:val="2"/>
        </w:rPr>
        <w:t>the</w:t>
      </w:r>
      <w:r>
        <w:rPr>
          <w:color w:val="006FC0"/>
          <w:spacing w:val="10"/>
        </w:rPr>
        <w:t xml:space="preserve"> </w:t>
      </w:r>
      <w:r>
        <w:rPr>
          <w:color w:val="006FC0"/>
          <w:spacing w:val="5"/>
        </w:rPr>
        <w:t>PAT.</w:t>
      </w:r>
    </w:p>
    <w:p w14:paraId="3E3ED67F" w14:textId="77777777" w:rsidR="0086366A" w:rsidRDefault="00AA0572">
      <w:pPr>
        <w:pStyle w:val="BodyText"/>
        <w:spacing w:before="112" w:line="259" w:lineRule="auto"/>
        <w:ind w:left="230" w:right="969"/>
      </w:pPr>
      <w:r>
        <w:rPr>
          <w:color w:val="006FC0"/>
          <w:spacing w:val="-12"/>
        </w:rPr>
        <w:t xml:space="preserve">Typically, </w:t>
      </w:r>
      <w:r>
        <w:rPr>
          <w:color w:val="006FC0"/>
          <w:spacing w:val="-7"/>
        </w:rPr>
        <w:t xml:space="preserve">the </w:t>
      </w:r>
      <w:r>
        <w:rPr>
          <w:color w:val="006FC0"/>
          <w:spacing w:val="-12"/>
        </w:rPr>
        <w:t xml:space="preserve">introduction </w:t>
      </w:r>
      <w:r>
        <w:rPr>
          <w:color w:val="006FC0"/>
        </w:rPr>
        <w:t xml:space="preserve">mentions </w:t>
      </w:r>
      <w:r>
        <w:rPr>
          <w:color w:val="006FC0"/>
          <w:spacing w:val="4"/>
        </w:rPr>
        <w:t xml:space="preserve">employment </w:t>
      </w:r>
      <w:r>
        <w:rPr>
          <w:color w:val="006FC0"/>
          <w:spacing w:val="3"/>
        </w:rPr>
        <w:t xml:space="preserve">opportunities/target </w:t>
      </w:r>
      <w:r>
        <w:rPr>
          <w:color w:val="006FC0"/>
          <w:spacing w:val="4"/>
        </w:rPr>
        <w:t xml:space="preserve">employers </w:t>
      </w:r>
      <w:r>
        <w:rPr>
          <w:color w:val="006FC0"/>
          <w:spacing w:val="2"/>
        </w:rPr>
        <w:t xml:space="preserve">for </w:t>
      </w:r>
      <w:r>
        <w:rPr>
          <w:color w:val="006FC0"/>
          <w:spacing w:val="3"/>
        </w:rPr>
        <w:t xml:space="preserve">graduates </w:t>
      </w:r>
      <w:r>
        <w:rPr>
          <w:color w:val="006FC0"/>
          <w:spacing w:val="2"/>
        </w:rPr>
        <w:t xml:space="preserve">and/or </w:t>
      </w:r>
      <w:r>
        <w:rPr>
          <w:color w:val="006FC0"/>
          <w:spacing w:val="-9"/>
        </w:rPr>
        <w:t xml:space="preserve">the </w:t>
      </w:r>
      <w:r>
        <w:rPr>
          <w:color w:val="006FC0"/>
          <w:spacing w:val="3"/>
        </w:rPr>
        <w:t xml:space="preserve">region </w:t>
      </w:r>
      <w:r>
        <w:rPr>
          <w:color w:val="006FC0"/>
          <w:spacing w:val="4"/>
        </w:rPr>
        <w:t xml:space="preserve">served </w:t>
      </w:r>
      <w:r>
        <w:rPr>
          <w:color w:val="006FC0"/>
        </w:rPr>
        <w:t xml:space="preserve">by </w:t>
      </w:r>
      <w:r>
        <w:rPr>
          <w:color w:val="006FC0"/>
          <w:spacing w:val="2"/>
        </w:rPr>
        <w:t xml:space="preserve">the </w:t>
      </w:r>
      <w:r>
        <w:rPr>
          <w:color w:val="006FC0"/>
          <w:spacing w:val="4"/>
        </w:rPr>
        <w:t xml:space="preserve">program. Use </w:t>
      </w:r>
      <w:r>
        <w:rPr>
          <w:color w:val="006FC0"/>
          <w:spacing w:val="2"/>
        </w:rPr>
        <w:t xml:space="preserve">the </w:t>
      </w:r>
      <w:r>
        <w:rPr>
          <w:color w:val="006FC0"/>
          <w:spacing w:val="3"/>
        </w:rPr>
        <w:t xml:space="preserve">institution’s/program’s website </w:t>
      </w:r>
      <w:r>
        <w:rPr>
          <w:color w:val="006FC0"/>
        </w:rPr>
        <w:t xml:space="preserve">or </w:t>
      </w:r>
      <w:r>
        <w:rPr>
          <w:color w:val="006FC0"/>
          <w:spacing w:val="3"/>
        </w:rPr>
        <w:t xml:space="preserve">program input to determine </w:t>
      </w:r>
      <w:r>
        <w:rPr>
          <w:color w:val="006FC0"/>
          <w:spacing w:val="2"/>
        </w:rPr>
        <w:t xml:space="preserve">the </w:t>
      </w:r>
      <w:r>
        <w:rPr>
          <w:color w:val="006FC0"/>
          <w:spacing w:val="3"/>
        </w:rPr>
        <w:t xml:space="preserve">current </w:t>
      </w:r>
      <w:r>
        <w:rPr>
          <w:color w:val="006FC0"/>
          <w:spacing w:val="2"/>
        </w:rPr>
        <w:t xml:space="preserve">program </w:t>
      </w:r>
      <w:r>
        <w:rPr>
          <w:color w:val="006FC0"/>
          <w:spacing w:val="3"/>
        </w:rPr>
        <w:t xml:space="preserve">enrollment </w:t>
      </w:r>
      <w:r>
        <w:rPr>
          <w:color w:val="006FC0"/>
        </w:rPr>
        <w:t xml:space="preserve">and </w:t>
      </w:r>
      <w:r>
        <w:rPr>
          <w:color w:val="006FC0"/>
          <w:spacing w:val="4"/>
        </w:rPr>
        <w:t xml:space="preserve">number </w:t>
      </w:r>
      <w:r>
        <w:rPr>
          <w:color w:val="006FC0"/>
        </w:rPr>
        <w:t xml:space="preserve">of </w:t>
      </w:r>
      <w:r>
        <w:rPr>
          <w:color w:val="006FC0"/>
          <w:spacing w:val="4"/>
        </w:rPr>
        <w:t xml:space="preserve">graduates </w:t>
      </w:r>
      <w:r>
        <w:rPr>
          <w:color w:val="006FC0"/>
        </w:rPr>
        <w:t xml:space="preserve">for </w:t>
      </w:r>
      <w:r>
        <w:rPr>
          <w:color w:val="006FC0"/>
          <w:spacing w:val="2"/>
        </w:rPr>
        <w:t xml:space="preserve">the preceding </w:t>
      </w:r>
      <w:r>
        <w:rPr>
          <w:color w:val="006FC0"/>
          <w:spacing w:val="4"/>
        </w:rPr>
        <w:t xml:space="preserve">academic </w:t>
      </w:r>
      <w:r>
        <w:rPr>
          <w:color w:val="006FC0"/>
          <w:spacing w:val="3"/>
        </w:rPr>
        <w:t xml:space="preserve">year </w:t>
      </w:r>
      <w:r>
        <w:rPr>
          <w:color w:val="006FC0"/>
        </w:rPr>
        <w:t xml:space="preserve">and </w:t>
      </w:r>
      <w:r>
        <w:rPr>
          <w:color w:val="006FC0"/>
          <w:spacing w:val="3"/>
        </w:rPr>
        <w:t xml:space="preserve">include </w:t>
      </w:r>
      <w:r>
        <w:rPr>
          <w:color w:val="006FC0"/>
        </w:rPr>
        <w:t xml:space="preserve">it </w:t>
      </w:r>
      <w:r>
        <w:rPr>
          <w:color w:val="006FC0"/>
          <w:spacing w:val="3"/>
        </w:rPr>
        <w:t xml:space="preserve">in </w:t>
      </w:r>
      <w:r>
        <w:rPr>
          <w:color w:val="006FC0"/>
          <w:spacing w:val="2"/>
        </w:rPr>
        <w:t xml:space="preserve">the </w:t>
      </w:r>
      <w:r>
        <w:rPr>
          <w:color w:val="006FC0"/>
          <w:spacing w:val="4"/>
        </w:rPr>
        <w:t xml:space="preserve">introduction. </w:t>
      </w:r>
      <w:r>
        <w:rPr>
          <w:b/>
          <w:color w:val="006FC0"/>
          <w:spacing w:val="6"/>
          <w:sz w:val="22"/>
        </w:rPr>
        <w:t xml:space="preserve">Do </w:t>
      </w:r>
      <w:r>
        <w:rPr>
          <w:b/>
          <w:color w:val="006FC0"/>
          <w:spacing w:val="3"/>
          <w:sz w:val="22"/>
        </w:rPr>
        <w:t xml:space="preserve">not </w:t>
      </w:r>
      <w:r>
        <w:rPr>
          <w:color w:val="006FC0"/>
        </w:rPr>
        <w:t xml:space="preserve">list </w:t>
      </w:r>
      <w:r>
        <w:rPr>
          <w:color w:val="006FC0"/>
          <w:spacing w:val="3"/>
        </w:rPr>
        <w:t xml:space="preserve">program educational objectives, student </w:t>
      </w:r>
      <w:r>
        <w:rPr>
          <w:color w:val="006FC0"/>
          <w:spacing w:val="4"/>
        </w:rPr>
        <w:t xml:space="preserve">outcomes, </w:t>
      </w:r>
      <w:r>
        <w:rPr>
          <w:color w:val="006FC0"/>
        </w:rPr>
        <w:t xml:space="preserve">or </w:t>
      </w:r>
      <w:r>
        <w:rPr>
          <w:color w:val="006FC0"/>
          <w:spacing w:val="2"/>
        </w:rPr>
        <w:t xml:space="preserve">initial </w:t>
      </w:r>
      <w:r>
        <w:rPr>
          <w:color w:val="006FC0"/>
          <w:spacing w:val="3"/>
        </w:rPr>
        <w:t xml:space="preserve">accreditation </w:t>
      </w:r>
      <w:r>
        <w:rPr>
          <w:color w:val="006FC0"/>
          <w:spacing w:val="4"/>
        </w:rPr>
        <w:t xml:space="preserve">dates. </w:t>
      </w:r>
      <w:r>
        <w:rPr>
          <w:color w:val="006FC0"/>
          <w:spacing w:val="2"/>
        </w:rPr>
        <w:t xml:space="preserve">End the </w:t>
      </w:r>
      <w:r>
        <w:rPr>
          <w:color w:val="006FC0"/>
          <w:spacing w:val="3"/>
        </w:rPr>
        <w:t xml:space="preserve">introduction </w:t>
      </w:r>
      <w:r>
        <w:rPr>
          <w:color w:val="006FC0"/>
          <w:spacing w:val="2"/>
        </w:rPr>
        <w:t xml:space="preserve">with </w:t>
      </w:r>
      <w:r>
        <w:rPr>
          <w:color w:val="006FC0"/>
          <w:spacing w:val="3"/>
        </w:rPr>
        <w:t xml:space="preserve">“This is </w:t>
      </w:r>
      <w:r>
        <w:rPr>
          <w:color w:val="006FC0"/>
        </w:rPr>
        <w:t xml:space="preserve">an </w:t>
      </w:r>
      <w:r>
        <w:rPr>
          <w:color w:val="006FC0"/>
          <w:spacing w:val="2"/>
        </w:rPr>
        <w:t>initial</w:t>
      </w:r>
      <w:r>
        <w:rPr>
          <w:color w:val="006FC0"/>
          <w:spacing w:val="25"/>
        </w:rPr>
        <w:t xml:space="preserve"> </w:t>
      </w:r>
      <w:r>
        <w:rPr>
          <w:color w:val="006FC0"/>
          <w:spacing w:val="3"/>
        </w:rPr>
        <w:t xml:space="preserve">accreditation review” </w:t>
      </w:r>
      <w:r>
        <w:rPr>
          <w:color w:val="006FC0"/>
          <w:spacing w:val="2"/>
        </w:rPr>
        <w:t xml:space="preserve">for new </w:t>
      </w:r>
      <w:r>
        <w:rPr>
          <w:color w:val="006FC0"/>
          <w:spacing w:val="3"/>
        </w:rPr>
        <w:t xml:space="preserve">accreditation </w:t>
      </w:r>
      <w:r>
        <w:rPr>
          <w:color w:val="006FC0"/>
          <w:spacing w:val="4"/>
        </w:rPr>
        <w:t>programs.</w:t>
      </w:r>
    </w:p>
    <w:p w14:paraId="0BB7A320" w14:textId="77777777" w:rsidR="0086366A" w:rsidRDefault="0086366A">
      <w:pPr>
        <w:pStyle w:val="BodyText"/>
        <w:spacing w:before="6"/>
        <w:rPr>
          <w:sz w:val="21"/>
        </w:rPr>
      </w:pPr>
    </w:p>
    <w:p w14:paraId="1EF9C610" w14:textId="77777777" w:rsidR="0086366A" w:rsidRDefault="00AA0572">
      <w:pPr>
        <w:pStyle w:val="Heading2"/>
        <w:ind w:left="230"/>
      </w:pPr>
      <w:r>
        <w:rPr>
          <w:color w:val="FF6C2C"/>
        </w:rPr>
        <w:t xml:space="preserve">PROGRAM STRENGTH </w:t>
      </w:r>
      <w:r>
        <w:rPr>
          <w:color w:val="006FC0"/>
        </w:rPr>
        <w:t>(if used)</w:t>
      </w:r>
    </w:p>
    <w:p w14:paraId="6F301991" w14:textId="77777777" w:rsidR="0086366A" w:rsidRDefault="00AA0572">
      <w:pPr>
        <w:pStyle w:val="BodyText"/>
        <w:spacing w:before="112" w:line="259" w:lineRule="auto"/>
        <w:ind w:left="230" w:right="884"/>
      </w:pPr>
      <w:r>
        <w:rPr>
          <w:color w:val="006FC0"/>
        </w:rPr>
        <w:t>Strength findings must include only factors that are truly exceptional and that greatly exceed expectations. There must be a seldom seen positive effect on students or program. Avoid relating the strength to an individual’s contribution. In the strength finding, clearly state:</w:t>
      </w:r>
    </w:p>
    <w:p w14:paraId="2351D400" w14:textId="77777777" w:rsidR="0086366A" w:rsidRDefault="00AA0572">
      <w:pPr>
        <w:pStyle w:val="ListParagraph"/>
        <w:numPr>
          <w:ilvl w:val="0"/>
          <w:numId w:val="1"/>
        </w:numPr>
        <w:tabs>
          <w:tab w:val="left" w:pos="955"/>
          <w:tab w:val="left" w:pos="956"/>
        </w:tabs>
        <w:spacing w:before="58"/>
        <w:ind w:hanging="355"/>
        <w:rPr>
          <w:sz w:val="20"/>
        </w:rPr>
      </w:pPr>
      <w:r>
        <w:rPr>
          <w:color w:val="006FC0"/>
          <w:spacing w:val="3"/>
          <w:sz w:val="20"/>
        </w:rPr>
        <w:t xml:space="preserve">What </w:t>
      </w:r>
      <w:r>
        <w:rPr>
          <w:color w:val="006FC0"/>
          <w:spacing w:val="2"/>
          <w:sz w:val="20"/>
        </w:rPr>
        <w:t>was</w:t>
      </w:r>
      <w:r>
        <w:rPr>
          <w:color w:val="006FC0"/>
          <w:spacing w:val="-4"/>
          <w:sz w:val="20"/>
        </w:rPr>
        <w:t xml:space="preserve"> </w:t>
      </w:r>
      <w:r>
        <w:rPr>
          <w:color w:val="006FC0"/>
          <w:spacing w:val="3"/>
          <w:sz w:val="20"/>
        </w:rPr>
        <w:t>observed</w:t>
      </w:r>
    </w:p>
    <w:p w14:paraId="153ED573" w14:textId="77777777" w:rsidR="0086366A" w:rsidRDefault="00AA0572">
      <w:pPr>
        <w:pStyle w:val="ListParagraph"/>
        <w:numPr>
          <w:ilvl w:val="0"/>
          <w:numId w:val="1"/>
        </w:numPr>
        <w:tabs>
          <w:tab w:val="left" w:pos="955"/>
          <w:tab w:val="left" w:pos="956"/>
        </w:tabs>
        <w:spacing w:before="60"/>
        <w:ind w:hanging="355"/>
        <w:rPr>
          <w:sz w:val="20"/>
        </w:rPr>
      </w:pPr>
      <w:r>
        <w:rPr>
          <w:color w:val="006FC0"/>
          <w:sz w:val="20"/>
        </w:rPr>
        <w:t>What makes it stand above the</w:t>
      </w:r>
      <w:r>
        <w:rPr>
          <w:color w:val="006FC0"/>
          <w:spacing w:val="2"/>
          <w:sz w:val="20"/>
        </w:rPr>
        <w:t xml:space="preserve"> </w:t>
      </w:r>
      <w:r>
        <w:rPr>
          <w:color w:val="006FC0"/>
          <w:sz w:val="20"/>
        </w:rPr>
        <w:t>norm</w:t>
      </w:r>
    </w:p>
    <w:p w14:paraId="268F6144" w14:textId="77777777" w:rsidR="0086366A" w:rsidRDefault="00AA0572">
      <w:pPr>
        <w:pStyle w:val="ListParagraph"/>
        <w:numPr>
          <w:ilvl w:val="0"/>
          <w:numId w:val="1"/>
        </w:numPr>
        <w:tabs>
          <w:tab w:val="left" w:pos="955"/>
          <w:tab w:val="left" w:pos="956"/>
        </w:tabs>
        <w:spacing w:before="55"/>
        <w:ind w:hanging="355"/>
        <w:rPr>
          <w:sz w:val="20"/>
        </w:rPr>
      </w:pPr>
      <w:r>
        <w:rPr>
          <w:color w:val="006FC0"/>
          <w:spacing w:val="2"/>
          <w:sz w:val="20"/>
        </w:rPr>
        <w:t xml:space="preserve">The </w:t>
      </w:r>
      <w:r>
        <w:rPr>
          <w:color w:val="006FC0"/>
          <w:spacing w:val="3"/>
          <w:sz w:val="20"/>
        </w:rPr>
        <w:t xml:space="preserve">positive </w:t>
      </w:r>
      <w:r>
        <w:rPr>
          <w:color w:val="006FC0"/>
          <w:spacing w:val="2"/>
          <w:sz w:val="20"/>
        </w:rPr>
        <w:t xml:space="preserve">effect </w:t>
      </w:r>
      <w:r>
        <w:rPr>
          <w:color w:val="006FC0"/>
          <w:sz w:val="20"/>
        </w:rPr>
        <w:t xml:space="preserve">it has </w:t>
      </w:r>
      <w:r>
        <w:rPr>
          <w:color w:val="006FC0"/>
          <w:spacing w:val="2"/>
          <w:sz w:val="20"/>
        </w:rPr>
        <w:t xml:space="preserve">on the </w:t>
      </w:r>
      <w:r>
        <w:rPr>
          <w:color w:val="006FC0"/>
          <w:spacing w:val="3"/>
          <w:sz w:val="20"/>
        </w:rPr>
        <w:t xml:space="preserve">program </w:t>
      </w:r>
      <w:r>
        <w:rPr>
          <w:color w:val="006FC0"/>
          <w:sz w:val="20"/>
        </w:rPr>
        <w:t xml:space="preserve">or </w:t>
      </w:r>
      <w:r>
        <w:rPr>
          <w:color w:val="006FC0"/>
          <w:spacing w:val="2"/>
          <w:sz w:val="20"/>
        </w:rPr>
        <w:t>its</w:t>
      </w:r>
      <w:r>
        <w:rPr>
          <w:color w:val="006FC0"/>
          <w:sz w:val="20"/>
        </w:rPr>
        <w:t xml:space="preserve"> </w:t>
      </w:r>
      <w:r>
        <w:rPr>
          <w:color w:val="006FC0"/>
          <w:spacing w:val="3"/>
          <w:sz w:val="20"/>
        </w:rPr>
        <w:t>students</w:t>
      </w:r>
    </w:p>
    <w:p w14:paraId="659321ED" w14:textId="77777777" w:rsidR="0086366A" w:rsidRDefault="0086366A">
      <w:pPr>
        <w:pStyle w:val="BodyText"/>
        <w:spacing w:before="7"/>
        <w:rPr>
          <w:sz w:val="22"/>
        </w:rPr>
      </w:pPr>
    </w:p>
    <w:p w14:paraId="58897217" w14:textId="77777777" w:rsidR="0086366A" w:rsidRDefault="00AA0572">
      <w:pPr>
        <w:pStyle w:val="Heading2"/>
        <w:ind w:left="230"/>
      </w:pPr>
      <w:r>
        <w:rPr>
          <w:color w:val="FF6C2C"/>
        </w:rPr>
        <w:t xml:space="preserve">PROGRAM DEFICIENCY </w:t>
      </w:r>
      <w:r>
        <w:rPr>
          <w:color w:val="006FC0"/>
        </w:rPr>
        <w:t>(if used)</w:t>
      </w:r>
    </w:p>
    <w:p w14:paraId="2BEAB2E6" w14:textId="77777777" w:rsidR="0086366A" w:rsidRDefault="00AA0572">
      <w:pPr>
        <w:pStyle w:val="Heading4"/>
        <w:spacing w:before="167"/>
        <w:ind w:left="235" w:firstLine="0"/>
      </w:pPr>
      <w:r>
        <w:rPr>
          <w:w w:val="115"/>
        </w:rPr>
        <w:t xml:space="preserve">Criterion A. YYY </w:t>
      </w:r>
      <w:r>
        <w:rPr>
          <w:color w:val="FF6C2C"/>
          <w:w w:val="115"/>
        </w:rPr>
        <w:t>(this information is supplied by the AMS)</w:t>
      </w:r>
    </w:p>
    <w:p w14:paraId="65DDF386" w14:textId="77777777" w:rsidR="0086366A" w:rsidRDefault="00AA0572">
      <w:pPr>
        <w:spacing w:before="70"/>
        <w:ind w:left="235" w:right="268"/>
        <w:rPr>
          <w:sz w:val="20"/>
        </w:rPr>
      </w:pPr>
      <w:r>
        <w:rPr>
          <w:color w:val="006FC0"/>
          <w:sz w:val="20"/>
        </w:rPr>
        <w:t xml:space="preserve">The PEV must utilize the following three-part construct to describe the finding. However, </w:t>
      </w:r>
      <w:r>
        <w:rPr>
          <w:b/>
          <w:color w:val="006FC0"/>
          <w:sz w:val="20"/>
        </w:rPr>
        <w:t xml:space="preserve">there are no paragraph breaks in the draft statement </w:t>
      </w:r>
      <w:r>
        <w:rPr>
          <w:color w:val="006FC0"/>
          <w:sz w:val="20"/>
        </w:rPr>
        <w:t>within a finding and no “headers” are used.</w:t>
      </w:r>
    </w:p>
    <w:p w14:paraId="0ED450F2" w14:textId="77777777" w:rsidR="0086366A" w:rsidRDefault="00AA0572">
      <w:pPr>
        <w:pStyle w:val="BodyText"/>
        <w:spacing w:line="240" w:lineRule="exact"/>
        <w:ind w:left="235"/>
      </w:pPr>
      <w:r>
        <w:rPr>
          <w:color w:val="006FC0"/>
          <w:spacing w:val="3"/>
        </w:rPr>
        <w:t xml:space="preserve">These three elements should </w:t>
      </w:r>
      <w:r>
        <w:rPr>
          <w:color w:val="006FC0"/>
        </w:rPr>
        <w:t xml:space="preserve">be </w:t>
      </w:r>
      <w:r>
        <w:rPr>
          <w:color w:val="006FC0"/>
          <w:spacing w:val="3"/>
        </w:rPr>
        <w:t xml:space="preserve">contained in </w:t>
      </w:r>
      <w:r>
        <w:rPr>
          <w:color w:val="006FC0"/>
          <w:spacing w:val="2"/>
        </w:rPr>
        <w:t xml:space="preserve">one </w:t>
      </w:r>
      <w:r>
        <w:rPr>
          <w:color w:val="006FC0"/>
          <w:spacing w:val="3"/>
        </w:rPr>
        <w:t>contiguous</w:t>
      </w:r>
      <w:r>
        <w:rPr>
          <w:color w:val="006FC0"/>
          <w:spacing w:val="58"/>
        </w:rPr>
        <w:t xml:space="preserve"> </w:t>
      </w:r>
      <w:r>
        <w:rPr>
          <w:color w:val="006FC0"/>
          <w:spacing w:val="3"/>
        </w:rPr>
        <w:t>paragraph.</w:t>
      </w:r>
    </w:p>
    <w:p w14:paraId="023211A9" w14:textId="77777777" w:rsidR="0086366A" w:rsidRDefault="00AA0572">
      <w:pPr>
        <w:pStyle w:val="ListParagraph"/>
        <w:numPr>
          <w:ilvl w:val="0"/>
          <w:numId w:val="1"/>
        </w:numPr>
        <w:tabs>
          <w:tab w:val="left" w:pos="950"/>
          <w:tab w:val="left" w:pos="951"/>
        </w:tabs>
        <w:spacing w:before="61"/>
        <w:ind w:right="908"/>
        <w:rPr>
          <w:sz w:val="20"/>
        </w:rPr>
      </w:pPr>
      <w:r>
        <w:rPr>
          <w:color w:val="006FC0"/>
          <w:spacing w:val="3"/>
          <w:sz w:val="20"/>
        </w:rPr>
        <w:t xml:space="preserve">What does </w:t>
      </w:r>
      <w:r>
        <w:rPr>
          <w:color w:val="006FC0"/>
          <w:spacing w:val="2"/>
          <w:sz w:val="20"/>
        </w:rPr>
        <w:t xml:space="preserve">the </w:t>
      </w:r>
      <w:r>
        <w:rPr>
          <w:color w:val="006FC0"/>
          <w:spacing w:val="3"/>
          <w:sz w:val="20"/>
        </w:rPr>
        <w:t xml:space="preserve">criterion </w:t>
      </w:r>
      <w:r>
        <w:rPr>
          <w:color w:val="006FC0"/>
          <w:spacing w:val="4"/>
          <w:sz w:val="20"/>
        </w:rPr>
        <w:t xml:space="preserve">say? Use </w:t>
      </w:r>
      <w:r>
        <w:rPr>
          <w:color w:val="006FC0"/>
          <w:sz w:val="20"/>
        </w:rPr>
        <w:t xml:space="preserve">a </w:t>
      </w:r>
      <w:r>
        <w:rPr>
          <w:color w:val="006FC0"/>
          <w:spacing w:val="3"/>
          <w:sz w:val="20"/>
        </w:rPr>
        <w:t xml:space="preserve">quotation to include </w:t>
      </w:r>
      <w:r>
        <w:rPr>
          <w:color w:val="006FC0"/>
          <w:spacing w:val="2"/>
          <w:sz w:val="20"/>
        </w:rPr>
        <w:t xml:space="preserve">the </w:t>
      </w:r>
      <w:r>
        <w:rPr>
          <w:color w:val="006FC0"/>
          <w:spacing w:val="3"/>
          <w:sz w:val="20"/>
        </w:rPr>
        <w:t xml:space="preserve">relevant portion </w:t>
      </w:r>
      <w:r>
        <w:rPr>
          <w:color w:val="006FC0"/>
          <w:sz w:val="20"/>
        </w:rPr>
        <w:t xml:space="preserve">of </w:t>
      </w:r>
      <w:r>
        <w:rPr>
          <w:color w:val="006FC0"/>
          <w:spacing w:val="2"/>
          <w:sz w:val="20"/>
        </w:rPr>
        <w:t xml:space="preserve">the </w:t>
      </w:r>
      <w:r>
        <w:rPr>
          <w:color w:val="006FC0"/>
          <w:spacing w:val="3"/>
          <w:sz w:val="20"/>
        </w:rPr>
        <w:t xml:space="preserve">criterion </w:t>
      </w:r>
      <w:r>
        <w:rPr>
          <w:color w:val="006FC0"/>
          <w:spacing w:val="2"/>
          <w:sz w:val="20"/>
        </w:rPr>
        <w:t xml:space="preserve">that </w:t>
      </w:r>
      <w:r>
        <w:rPr>
          <w:color w:val="006FC0"/>
          <w:spacing w:val="3"/>
          <w:sz w:val="20"/>
        </w:rPr>
        <w:t xml:space="preserve">leads to </w:t>
      </w:r>
      <w:r>
        <w:rPr>
          <w:color w:val="006FC0"/>
          <w:spacing w:val="2"/>
          <w:sz w:val="20"/>
        </w:rPr>
        <w:t xml:space="preserve">the </w:t>
      </w:r>
      <w:r>
        <w:rPr>
          <w:color w:val="006FC0"/>
          <w:spacing w:val="3"/>
          <w:sz w:val="20"/>
        </w:rPr>
        <w:t xml:space="preserve">finding. Begin </w:t>
      </w:r>
      <w:r>
        <w:rPr>
          <w:color w:val="006FC0"/>
          <w:spacing w:val="2"/>
          <w:sz w:val="20"/>
        </w:rPr>
        <w:t>the finding</w:t>
      </w:r>
      <w:r>
        <w:rPr>
          <w:color w:val="006FC0"/>
          <w:spacing w:val="-26"/>
          <w:sz w:val="20"/>
        </w:rPr>
        <w:t xml:space="preserve"> </w:t>
      </w:r>
      <w:r>
        <w:rPr>
          <w:color w:val="006FC0"/>
          <w:spacing w:val="2"/>
          <w:sz w:val="20"/>
        </w:rPr>
        <w:t>with:</w:t>
      </w:r>
    </w:p>
    <w:p w14:paraId="55DC2748" w14:textId="77777777" w:rsidR="0086366A" w:rsidRDefault="00AA0572">
      <w:pPr>
        <w:pStyle w:val="BodyText"/>
        <w:tabs>
          <w:tab w:val="left" w:pos="1675"/>
        </w:tabs>
        <w:spacing w:before="58"/>
        <w:ind w:left="1316"/>
      </w:pPr>
      <w:r>
        <w:rPr>
          <w:rFonts w:ascii="Courier New" w:hAnsi="Courier New"/>
          <w:color w:val="006FC0"/>
        </w:rPr>
        <w:t>o</w:t>
      </w:r>
      <w:r>
        <w:rPr>
          <w:rFonts w:ascii="Courier New" w:hAnsi="Courier New"/>
          <w:color w:val="006FC0"/>
        </w:rPr>
        <w:tab/>
      </w:r>
      <w:r>
        <w:rPr>
          <w:color w:val="006FC0"/>
        </w:rPr>
        <w:t>This criterion states: “insert criterion language in</w:t>
      </w:r>
      <w:r>
        <w:rPr>
          <w:color w:val="006FC0"/>
          <w:spacing w:val="-10"/>
        </w:rPr>
        <w:t xml:space="preserve"> </w:t>
      </w:r>
      <w:r>
        <w:rPr>
          <w:color w:val="006FC0"/>
        </w:rPr>
        <w:t>quotes.”</w:t>
      </w:r>
    </w:p>
    <w:p w14:paraId="79DBD969" w14:textId="77777777" w:rsidR="0086366A" w:rsidRDefault="00AA0572">
      <w:pPr>
        <w:pStyle w:val="ListParagraph"/>
        <w:numPr>
          <w:ilvl w:val="0"/>
          <w:numId w:val="1"/>
        </w:numPr>
        <w:tabs>
          <w:tab w:val="left" w:pos="950"/>
          <w:tab w:val="left" w:pos="951"/>
        </w:tabs>
        <w:spacing w:before="44"/>
        <w:ind w:right="863"/>
        <w:rPr>
          <w:sz w:val="20"/>
        </w:rPr>
      </w:pPr>
      <w:r>
        <w:rPr>
          <w:color w:val="006FC0"/>
          <w:spacing w:val="3"/>
          <w:sz w:val="20"/>
        </w:rPr>
        <w:t xml:space="preserve">Describe </w:t>
      </w:r>
      <w:r>
        <w:rPr>
          <w:color w:val="006FC0"/>
          <w:spacing w:val="2"/>
          <w:sz w:val="20"/>
        </w:rPr>
        <w:t xml:space="preserve">the </w:t>
      </w:r>
      <w:r>
        <w:rPr>
          <w:color w:val="006FC0"/>
          <w:spacing w:val="4"/>
          <w:sz w:val="20"/>
        </w:rPr>
        <w:t xml:space="preserve">evidence—what </w:t>
      </w:r>
      <w:r>
        <w:rPr>
          <w:color w:val="006FC0"/>
          <w:spacing w:val="2"/>
          <w:sz w:val="20"/>
        </w:rPr>
        <w:t xml:space="preserve">was </w:t>
      </w:r>
      <w:r>
        <w:rPr>
          <w:color w:val="006FC0"/>
          <w:spacing w:val="3"/>
          <w:sz w:val="20"/>
        </w:rPr>
        <w:t xml:space="preserve">observed </w:t>
      </w:r>
      <w:r>
        <w:rPr>
          <w:color w:val="006FC0"/>
          <w:sz w:val="20"/>
        </w:rPr>
        <w:t xml:space="preserve">or </w:t>
      </w:r>
      <w:r>
        <w:rPr>
          <w:color w:val="006FC0"/>
          <w:spacing w:val="3"/>
          <w:sz w:val="20"/>
        </w:rPr>
        <w:t xml:space="preserve">reported </w:t>
      </w:r>
      <w:r>
        <w:rPr>
          <w:color w:val="006FC0"/>
          <w:sz w:val="20"/>
        </w:rPr>
        <w:t xml:space="preserve">by </w:t>
      </w:r>
      <w:r>
        <w:rPr>
          <w:color w:val="006FC0"/>
          <w:spacing w:val="2"/>
          <w:sz w:val="20"/>
        </w:rPr>
        <w:t xml:space="preserve">the </w:t>
      </w:r>
      <w:r>
        <w:rPr>
          <w:color w:val="006FC0"/>
          <w:spacing w:val="4"/>
          <w:sz w:val="20"/>
        </w:rPr>
        <w:t xml:space="preserve">program. </w:t>
      </w:r>
      <w:r>
        <w:rPr>
          <w:color w:val="006FC0"/>
          <w:spacing w:val="2"/>
          <w:sz w:val="20"/>
        </w:rPr>
        <w:t xml:space="preserve">The </w:t>
      </w:r>
      <w:r>
        <w:rPr>
          <w:color w:val="006FC0"/>
          <w:spacing w:val="3"/>
          <w:sz w:val="20"/>
        </w:rPr>
        <w:t xml:space="preserve">descriptions used must match </w:t>
      </w:r>
      <w:r>
        <w:rPr>
          <w:color w:val="006FC0"/>
          <w:spacing w:val="2"/>
          <w:sz w:val="20"/>
        </w:rPr>
        <w:t xml:space="preserve">the </w:t>
      </w:r>
      <w:r>
        <w:rPr>
          <w:color w:val="006FC0"/>
          <w:spacing w:val="3"/>
          <w:sz w:val="20"/>
        </w:rPr>
        <w:t xml:space="preserve">severity level </w:t>
      </w:r>
      <w:r>
        <w:rPr>
          <w:color w:val="006FC0"/>
          <w:sz w:val="20"/>
        </w:rPr>
        <w:t xml:space="preserve">of a </w:t>
      </w:r>
      <w:r>
        <w:rPr>
          <w:color w:val="006FC0"/>
          <w:spacing w:val="3"/>
          <w:sz w:val="20"/>
        </w:rPr>
        <w:t xml:space="preserve">Deficiency, </w:t>
      </w:r>
      <w:r>
        <w:rPr>
          <w:color w:val="006FC0"/>
          <w:spacing w:val="2"/>
          <w:sz w:val="20"/>
        </w:rPr>
        <w:t xml:space="preserve">e.g., four </w:t>
      </w:r>
      <w:r>
        <w:rPr>
          <w:color w:val="006FC0"/>
          <w:sz w:val="20"/>
        </w:rPr>
        <w:t xml:space="preserve">of </w:t>
      </w:r>
      <w:r>
        <w:rPr>
          <w:color w:val="006FC0"/>
          <w:spacing w:val="2"/>
          <w:sz w:val="20"/>
        </w:rPr>
        <w:t xml:space="preserve">the five </w:t>
      </w:r>
      <w:r>
        <w:rPr>
          <w:color w:val="006FC0"/>
          <w:spacing w:val="3"/>
          <w:sz w:val="20"/>
        </w:rPr>
        <w:t xml:space="preserve">required </w:t>
      </w:r>
      <w:r>
        <w:rPr>
          <w:color w:val="006FC0"/>
          <w:spacing w:val="2"/>
          <w:sz w:val="20"/>
        </w:rPr>
        <w:t xml:space="preserve">student </w:t>
      </w:r>
      <w:r>
        <w:rPr>
          <w:color w:val="006FC0"/>
          <w:spacing w:val="4"/>
          <w:sz w:val="20"/>
        </w:rPr>
        <w:t xml:space="preserve">outcome </w:t>
      </w:r>
      <w:r>
        <w:rPr>
          <w:color w:val="006FC0"/>
          <w:spacing w:val="3"/>
          <w:sz w:val="20"/>
        </w:rPr>
        <w:t xml:space="preserve">elements were </w:t>
      </w:r>
      <w:r>
        <w:rPr>
          <w:color w:val="006FC0"/>
          <w:spacing w:val="2"/>
          <w:sz w:val="20"/>
        </w:rPr>
        <w:t xml:space="preserve">not </w:t>
      </w:r>
      <w:r>
        <w:rPr>
          <w:color w:val="006FC0"/>
          <w:spacing w:val="4"/>
          <w:sz w:val="20"/>
        </w:rPr>
        <w:t xml:space="preserve">included </w:t>
      </w:r>
      <w:r>
        <w:rPr>
          <w:color w:val="006FC0"/>
          <w:spacing w:val="3"/>
          <w:sz w:val="20"/>
        </w:rPr>
        <w:t xml:space="preserve">in </w:t>
      </w:r>
      <w:r>
        <w:rPr>
          <w:color w:val="006FC0"/>
          <w:spacing w:val="2"/>
          <w:sz w:val="20"/>
        </w:rPr>
        <w:t xml:space="preserve">the </w:t>
      </w:r>
      <w:r>
        <w:rPr>
          <w:color w:val="006FC0"/>
          <w:spacing w:val="3"/>
          <w:sz w:val="20"/>
        </w:rPr>
        <w:t xml:space="preserve">program’s </w:t>
      </w:r>
      <w:r>
        <w:rPr>
          <w:color w:val="006FC0"/>
          <w:spacing w:val="2"/>
          <w:sz w:val="20"/>
        </w:rPr>
        <w:t xml:space="preserve">student </w:t>
      </w:r>
      <w:r>
        <w:rPr>
          <w:color w:val="006FC0"/>
          <w:spacing w:val="3"/>
          <w:sz w:val="20"/>
        </w:rPr>
        <w:t>outcomes.</w:t>
      </w:r>
    </w:p>
    <w:p w14:paraId="02308357" w14:textId="77777777" w:rsidR="0086366A" w:rsidRDefault="00AA0572">
      <w:pPr>
        <w:pStyle w:val="ListParagraph"/>
        <w:numPr>
          <w:ilvl w:val="0"/>
          <w:numId w:val="1"/>
        </w:numPr>
        <w:tabs>
          <w:tab w:val="left" w:pos="950"/>
          <w:tab w:val="left" w:pos="951"/>
        </w:tabs>
        <w:spacing w:before="59"/>
        <w:rPr>
          <w:sz w:val="20"/>
        </w:rPr>
      </w:pPr>
      <w:r>
        <w:rPr>
          <w:color w:val="006FC0"/>
          <w:spacing w:val="3"/>
          <w:sz w:val="20"/>
        </w:rPr>
        <w:t>Describe</w:t>
      </w:r>
      <w:r>
        <w:rPr>
          <w:color w:val="006FC0"/>
          <w:spacing w:val="-14"/>
          <w:sz w:val="20"/>
        </w:rPr>
        <w:t xml:space="preserve"> </w:t>
      </w:r>
      <w:r>
        <w:rPr>
          <w:color w:val="006FC0"/>
          <w:spacing w:val="2"/>
          <w:sz w:val="20"/>
        </w:rPr>
        <w:t>the</w:t>
      </w:r>
      <w:r>
        <w:rPr>
          <w:color w:val="006FC0"/>
          <w:spacing w:val="-6"/>
          <w:sz w:val="20"/>
        </w:rPr>
        <w:t xml:space="preserve"> </w:t>
      </w:r>
      <w:r>
        <w:rPr>
          <w:color w:val="006FC0"/>
          <w:spacing w:val="3"/>
          <w:sz w:val="20"/>
        </w:rPr>
        <w:t>negative</w:t>
      </w:r>
      <w:r>
        <w:rPr>
          <w:color w:val="006FC0"/>
          <w:spacing w:val="-14"/>
          <w:sz w:val="20"/>
        </w:rPr>
        <w:t xml:space="preserve"> </w:t>
      </w:r>
      <w:r>
        <w:rPr>
          <w:color w:val="006FC0"/>
          <w:spacing w:val="4"/>
          <w:sz w:val="20"/>
        </w:rPr>
        <w:t>impact</w:t>
      </w:r>
      <w:r>
        <w:rPr>
          <w:color w:val="006FC0"/>
          <w:spacing w:val="-7"/>
          <w:sz w:val="20"/>
        </w:rPr>
        <w:t xml:space="preserve"> </w:t>
      </w:r>
      <w:r>
        <w:rPr>
          <w:color w:val="006FC0"/>
          <w:spacing w:val="2"/>
          <w:sz w:val="20"/>
        </w:rPr>
        <w:t>on</w:t>
      </w:r>
      <w:r>
        <w:rPr>
          <w:color w:val="006FC0"/>
          <w:spacing w:val="-8"/>
          <w:sz w:val="20"/>
        </w:rPr>
        <w:t xml:space="preserve"> </w:t>
      </w:r>
      <w:r>
        <w:rPr>
          <w:color w:val="006FC0"/>
          <w:spacing w:val="2"/>
          <w:sz w:val="20"/>
        </w:rPr>
        <w:t>the</w:t>
      </w:r>
      <w:r>
        <w:rPr>
          <w:color w:val="006FC0"/>
          <w:spacing w:val="-5"/>
          <w:sz w:val="20"/>
        </w:rPr>
        <w:t xml:space="preserve"> </w:t>
      </w:r>
      <w:r>
        <w:rPr>
          <w:color w:val="006FC0"/>
          <w:spacing w:val="3"/>
          <w:sz w:val="20"/>
        </w:rPr>
        <w:t>program</w:t>
      </w:r>
      <w:r>
        <w:rPr>
          <w:color w:val="006FC0"/>
          <w:spacing w:val="13"/>
          <w:sz w:val="20"/>
        </w:rPr>
        <w:t xml:space="preserve"> </w:t>
      </w:r>
      <w:r>
        <w:rPr>
          <w:color w:val="006FC0"/>
          <w:sz w:val="20"/>
        </w:rPr>
        <w:t>or</w:t>
      </w:r>
      <w:r>
        <w:rPr>
          <w:color w:val="006FC0"/>
          <w:spacing w:val="6"/>
          <w:sz w:val="20"/>
        </w:rPr>
        <w:t xml:space="preserve"> </w:t>
      </w:r>
      <w:r>
        <w:rPr>
          <w:color w:val="006FC0"/>
          <w:spacing w:val="2"/>
          <w:sz w:val="20"/>
        </w:rPr>
        <w:t>its</w:t>
      </w:r>
      <w:r>
        <w:rPr>
          <w:color w:val="006FC0"/>
          <w:spacing w:val="8"/>
          <w:sz w:val="20"/>
        </w:rPr>
        <w:t xml:space="preserve"> </w:t>
      </w:r>
      <w:r>
        <w:rPr>
          <w:color w:val="006FC0"/>
          <w:spacing w:val="4"/>
          <w:sz w:val="20"/>
        </w:rPr>
        <w:t>students.</w:t>
      </w:r>
    </w:p>
    <w:p w14:paraId="1A2B4D31" w14:textId="77777777" w:rsidR="0086366A" w:rsidRDefault="0086366A">
      <w:pPr>
        <w:rPr>
          <w:sz w:val="20"/>
        </w:rPr>
        <w:sectPr w:rsidR="0086366A">
          <w:footerReference w:type="default" r:id="rId15"/>
          <w:pgSz w:w="12240" w:h="15840"/>
          <w:pgMar w:top="1460" w:right="1180" w:bottom="500" w:left="1180" w:header="0" w:footer="305" w:gutter="0"/>
          <w:pgNumType w:start="4"/>
          <w:cols w:space="720"/>
        </w:sectPr>
      </w:pPr>
    </w:p>
    <w:p w14:paraId="0A3D0734" w14:textId="77777777" w:rsidR="0086366A" w:rsidRDefault="00AA0572">
      <w:pPr>
        <w:pStyle w:val="BodyText"/>
        <w:spacing w:before="78"/>
        <w:ind w:left="230"/>
      </w:pPr>
      <w:r>
        <w:rPr>
          <w:color w:val="006FC0"/>
        </w:rPr>
        <w:lastRenderedPageBreak/>
        <w:t>Conclude the finding with: Thus, the criterion is not met.</w:t>
      </w:r>
    </w:p>
    <w:p w14:paraId="624A1B6C" w14:textId="77777777" w:rsidR="0086366A" w:rsidRDefault="00AA0572">
      <w:pPr>
        <w:pStyle w:val="BodyText"/>
        <w:spacing w:before="120"/>
        <w:ind w:left="230" w:right="108"/>
        <w:jc w:val="both"/>
      </w:pPr>
      <w:r>
        <w:rPr>
          <w:color w:val="006FC0"/>
        </w:rPr>
        <w:t>Since the PAT does not automatically include the level of finding in the Program Audit Form (PAF) generated</w:t>
      </w:r>
      <w:r>
        <w:rPr>
          <w:color w:val="006FC0"/>
          <w:spacing w:val="-3"/>
        </w:rPr>
        <w:t xml:space="preserve"> </w:t>
      </w:r>
      <w:r>
        <w:rPr>
          <w:color w:val="006FC0"/>
        </w:rPr>
        <w:t>by</w:t>
      </w:r>
      <w:r>
        <w:rPr>
          <w:color w:val="006FC0"/>
          <w:spacing w:val="-7"/>
        </w:rPr>
        <w:t xml:space="preserve"> </w:t>
      </w:r>
      <w:r>
        <w:rPr>
          <w:color w:val="006FC0"/>
        </w:rPr>
        <w:t>the</w:t>
      </w:r>
      <w:r>
        <w:rPr>
          <w:color w:val="006FC0"/>
          <w:spacing w:val="-4"/>
        </w:rPr>
        <w:t xml:space="preserve"> </w:t>
      </w:r>
      <w:r>
        <w:rPr>
          <w:color w:val="006FC0"/>
        </w:rPr>
        <w:t>PAT,</w:t>
      </w:r>
      <w:r>
        <w:rPr>
          <w:color w:val="006FC0"/>
          <w:spacing w:val="-8"/>
        </w:rPr>
        <w:t xml:space="preserve"> </w:t>
      </w:r>
      <w:r>
        <w:rPr>
          <w:color w:val="006FC0"/>
        </w:rPr>
        <w:t>TCs</w:t>
      </w:r>
      <w:r>
        <w:rPr>
          <w:color w:val="006FC0"/>
          <w:spacing w:val="-1"/>
        </w:rPr>
        <w:t xml:space="preserve"> </w:t>
      </w:r>
      <w:r>
        <w:rPr>
          <w:color w:val="006FC0"/>
        </w:rPr>
        <w:t>may</w:t>
      </w:r>
      <w:r>
        <w:rPr>
          <w:color w:val="006FC0"/>
          <w:spacing w:val="-1"/>
        </w:rPr>
        <w:t xml:space="preserve"> </w:t>
      </w:r>
      <w:r>
        <w:rPr>
          <w:color w:val="006FC0"/>
        </w:rPr>
        <w:t>instruct</w:t>
      </w:r>
      <w:r>
        <w:rPr>
          <w:color w:val="006FC0"/>
          <w:spacing w:val="-5"/>
        </w:rPr>
        <w:t xml:space="preserve"> </w:t>
      </w:r>
      <w:r>
        <w:rPr>
          <w:color w:val="006FC0"/>
        </w:rPr>
        <w:t>the</w:t>
      </w:r>
      <w:r>
        <w:rPr>
          <w:color w:val="006FC0"/>
          <w:spacing w:val="-4"/>
        </w:rPr>
        <w:t xml:space="preserve"> </w:t>
      </w:r>
      <w:r>
        <w:rPr>
          <w:color w:val="006FC0"/>
        </w:rPr>
        <w:t>PEV</w:t>
      </w:r>
      <w:r>
        <w:rPr>
          <w:color w:val="006FC0"/>
          <w:spacing w:val="-8"/>
        </w:rPr>
        <w:t xml:space="preserve"> </w:t>
      </w:r>
      <w:r>
        <w:rPr>
          <w:color w:val="006FC0"/>
        </w:rPr>
        <w:t>to</w:t>
      </w:r>
      <w:r>
        <w:rPr>
          <w:color w:val="006FC0"/>
          <w:spacing w:val="-7"/>
        </w:rPr>
        <w:t xml:space="preserve"> </w:t>
      </w:r>
      <w:r>
        <w:rPr>
          <w:color w:val="006FC0"/>
        </w:rPr>
        <w:t>add</w:t>
      </w:r>
      <w:r>
        <w:rPr>
          <w:color w:val="006FC0"/>
          <w:spacing w:val="-4"/>
        </w:rPr>
        <w:t xml:space="preserve"> </w:t>
      </w:r>
      <w:r>
        <w:rPr>
          <w:color w:val="006FC0"/>
        </w:rPr>
        <w:t>the</w:t>
      </w:r>
      <w:r>
        <w:rPr>
          <w:color w:val="006FC0"/>
          <w:spacing w:val="-4"/>
        </w:rPr>
        <w:t xml:space="preserve"> </w:t>
      </w:r>
      <w:r>
        <w:rPr>
          <w:color w:val="006FC0"/>
        </w:rPr>
        <w:t>level</w:t>
      </w:r>
      <w:r>
        <w:rPr>
          <w:color w:val="006FC0"/>
          <w:spacing w:val="-1"/>
        </w:rPr>
        <w:t xml:space="preserve"> </w:t>
      </w:r>
      <w:r>
        <w:rPr>
          <w:color w:val="006FC0"/>
        </w:rPr>
        <w:t>of</w:t>
      </w:r>
      <w:r>
        <w:rPr>
          <w:color w:val="006FC0"/>
          <w:spacing w:val="-5"/>
        </w:rPr>
        <w:t xml:space="preserve"> </w:t>
      </w:r>
      <w:r>
        <w:rPr>
          <w:color w:val="006FC0"/>
        </w:rPr>
        <w:t>finding</w:t>
      </w:r>
      <w:r>
        <w:rPr>
          <w:color w:val="006FC0"/>
          <w:spacing w:val="-6"/>
        </w:rPr>
        <w:t xml:space="preserve"> </w:t>
      </w:r>
      <w:r>
        <w:rPr>
          <w:color w:val="006FC0"/>
        </w:rPr>
        <w:t>before</w:t>
      </w:r>
      <w:r>
        <w:rPr>
          <w:color w:val="006FC0"/>
          <w:spacing w:val="5"/>
        </w:rPr>
        <w:t xml:space="preserve"> </w:t>
      </w:r>
      <w:r>
        <w:rPr>
          <w:color w:val="006FC0"/>
        </w:rPr>
        <w:t>the</w:t>
      </w:r>
      <w:r>
        <w:rPr>
          <w:color w:val="006FC0"/>
          <w:spacing w:val="-4"/>
        </w:rPr>
        <w:t xml:space="preserve"> </w:t>
      </w:r>
      <w:r>
        <w:rPr>
          <w:color w:val="006FC0"/>
        </w:rPr>
        <w:t>criterion</w:t>
      </w:r>
      <w:r>
        <w:rPr>
          <w:color w:val="006FC0"/>
          <w:spacing w:val="-5"/>
        </w:rPr>
        <w:t xml:space="preserve"> </w:t>
      </w:r>
      <w:r>
        <w:rPr>
          <w:color w:val="006FC0"/>
        </w:rPr>
        <w:t>citation to ease the reading of the finding during the exit meeting. If so, the level of finding should be removed from the finding text in the draft</w:t>
      </w:r>
      <w:r>
        <w:rPr>
          <w:color w:val="006FC0"/>
          <w:spacing w:val="3"/>
        </w:rPr>
        <w:t xml:space="preserve"> </w:t>
      </w:r>
      <w:r>
        <w:rPr>
          <w:color w:val="006FC0"/>
        </w:rPr>
        <w:t>statement.</w:t>
      </w:r>
    </w:p>
    <w:p w14:paraId="500AEDA7" w14:textId="77777777" w:rsidR="0086366A" w:rsidRDefault="0086366A">
      <w:pPr>
        <w:pStyle w:val="BodyText"/>
        <w:rPr>
          <w:sz w:val="24"/>
        </w:rPr>
      </w:pPr>
    </w:p>
    <w:p w14:paraId="4E4BFD54" w14:textId="77777777" w:rsidR="0086366A" w:rsidRDefault="0086366A">
      <w:pPr>
        <w:pStyle w:val="BodyText"/>
        <w:spacing w:before="7"/>
        <w:rPr>
          <w:sz w:val="22"/>
        </w:rPr>
      </w:pPr>
    </w:p>
    <w:p w14:paraId="54425B4D" w14:textId="77777777" w:rsidR="0086366A" w:rsidRDefault="00AA0572">
      <w:pPr>
        <w:pStyle w:val="Heading2"/>
        <w:ind w:left="230"/>
      </w:pPr>
      <w:bookmarkStart w:id="4" w:name="PROGRAM_WEAKNESS_(if_used!)"/>
      <w:bookmarkEnd w:id="4"/>
      <w:r>
        <w:rPr>
          <w:color w:val="FF6C2C"/>
        </w:rPr>
        <w:t xml:space="preserve">PROGRAM WEAKNESS </w:t>
      </w:r>
      <w:r>
        <w:rPr>
          <w:color w:val="006FC0"/>
        </w:rPr>
        <w:t>(if used!)</w:t>
      </w:r>
    </w:p>
    <w:p w14:paraId="10B5865F" w14:textId="77777777" w:rsidR="0086366A" w:rsidRDefault="00AA0572">
      <w:pPr>
        <w:pStyle w:val="Heading4"/>
        <w:numPr>
          <w:ilvl w:val="0"/>
          <w:numId w:val="6"/>
        </w:numPr>
        <w:tabs>
          <w:tab w:val="left" w:pos="521"/>
        </w:tabs>
        <w:spacing w:before="168"/>
      </w:pPr>
      <w:r>
        <w:rPr>
          <w:w w:val="115"/>
        </w:rPr>
        <w:t xml:space="preserve">Criterion B. YYY </w:t>
      </w:r>
      <w:r>
        <w:rPr>
          <w:color w:val="FF6C2C"/>
          <w:w w:val="115"/>
        </w:rPr>
        <w:t>(this information is supplied by the</w:t>
      </w:r>
      <w:r>
        <w:rPr>
          <w:color w:val="FF6C2C"/>
          <w:spacing w:val="-8"/>
          <w:w w:val="115"/>
        </w:rPr>
        <w:t xml:space="preserve"> </w:t>
      </w:r>
      <w:r>
        <w:rPr>
          <w:color w:val="FF6C2C"/>
          <w:w w:val="115"/>
        </w:rPr>
        <w:t>AMS)</w:t>
      </w:r>
    </w:p>
    <w:p w14:paraId="1EF0A57C" w14:textId="77777777" w:rsidR="0086366A" w:rsidRDefault="00AA0572">
      <w:pPr>
        <w:spacing w:before="75"/>
        <w:ind w:left="235" w:right="120"/>
        <w:jc w:val="both"/>
        <w:rPr>
          <w:sz w:val="20"/>
        </w:rPr>
      </w:pPr>
      <w:r>
        <w:rPr>
          <w:color w:val="006FC0"/>
          <w:sz w:val="20"/>
        </w:rPr>
        <w:t xml:space="preserve">The PEV must utilize the following three-part construct to describe the finding. However, </w:t>
      </w:r>
      <w:r>
        <w:rPr>
          <w:b/>
          <w:color w:val="006FC0"/>
          <w:sz w:val="20"/>
        </w:rPr>
        <w:t xml:space="preserve">there are no paragraph breaks in the draft statement </w:t>
      </w:r>
      <w:r>
        <w:rPr>
          <w:color w:val="006FC0"/>
          <w:sz w:val="20"/>
        </w:rPr>
        <w:t>within a finding and no “headers” are used. These three elements should be contained in one contiguous paragraph.</w:t>
      </w:r>
    </w:p>
    <w:p w14:paraId="110937A7" w14:textId="77777777" w:rsidR="0086366A" w:rsidRDefault="00AA0572">
      <w:pPr>
        <w:pStyle w:val="ListParagraph"/>
        <w:numPr>
          <w:ilvl w:val="1"/>
          <w:numId w:val="6"/>
        </w:numPr>
        <w:tabs>
          <w:tab w:val="left" w:pos="950"/>
          <w:tab w:val="left" w:pos="951"/>
        </w:tabs>
        <w:spacing w:before="60"/>
        <w:ind w:right="921"/>
        <w:rPr>
          <w:sz w:val="20"/>
        </w:rPr>
      </w:pPr>
      <w:r>
        <w:rPr>
          <w:color w:val="006FC0"/>
          <w:spacing w:val="3"/>
          <w:sz w:val="20"/>
        </w:rPr>
        <w:t xml:space="preserve">What does </w:t>
      </w:r>
      <w:r>
        <w:rPr>
          <w:color w:val="006FC0"/>
          <w:spacing w:val="2"/>
          <w:sz w:val="20"/>
        </w:rPr>
        <w:t xml:space="preserve">the </w:t>
      </w:r>
      <w:r>
        <w:rPr>
          <w:color w:val="006FC0"/>
          <w:spacing w:val="3"/>
          <w:sz w:val="20"/>
        </w:rPr>
        <w:t xml:space="preserve">criterion </w:t>
      </w:r>
      <w:r>
        <w:rPr>
          <w:color w:val="006FC0"/>
          <w:spacing w:val="4"/>
          <w:sz w:val="20"/>
        </w:rPr>
        <w:t xml:space="preserve">say? Use </w:t>
      </w:r>
      <w:r>
        <w:rPr>
          <w:color w:val="006FC0"/>
          <w:sz w:val="20"/>
        </w:rPr>
        <w:t xml:space="preserve">a </w:t>
      </w:r>
      <w:r>
        <w:rPr>
          <w:color w:val="006FC0"/>
          <w:spacing w:val="3"/>
          <w:sz w:val="20"/>
        </w:rPr>
        <w:t xml:space="preserve">quotation to include </w:t>
      </w:r>
      <w:r>
        <w:rPr>
          <w:color w:val="006FC0"/>
          <w:spacing w:val="2"/>
          <w:sz w:val="20"/>
        </w:rPr>
        <w:t xml:space="preserve">the </w:t>
      </w:r>
      <w:r>
        <w:rPr>
          <w:color w:val="006FC0"/>
          <w:spacing w:val="3"/>
          <w:sz w:val="20"/>
        </w:rPr>
        <w:t xml:space="preserve">relevant portion </w:t>
      </w:r>
      <w:r>
        <w:rPr>
          <w:color w:val="006FC0"/>
          <w:sz w:val="20"/>
        </w:rPr>
        <w:t xml:space="preserve">of </w:t>
      </w:r>
      <w:r>
        <w:rPr>
          <w:color w:val="006FC0"/>
          <w:spacing w:val="2"/>
          <w:sz w:val="20"/>
        </w:rPr>
        <w:t xml:space="preserve">the </w:t>
      </w:r>
      <w:r>
        <w:rPr>
          <w:color w:val="006FC0"/>
          <w:spacing w:val="3"/>
          <w:sz w:val="20"/>
        </w:rPr>
        <w:t xml:space="preserve">criterion </w:t>
      </w:r>
      <w:r>
        <w:rPr>
          <w:color w:val="006FC0"/>
          <w:spacing w:val="2"/>
          <w:sz w:val="20"/>
        </w:rPr>
        <w:t xml:space="preserve">that </w:t>
      </w:r>
      <w:r>
        <w:rPr>
          <w:color w:val="006FC0"/>
          <w:spacing w:val="3"/>
          <w:sz w:val="20"/>
        </w:rPr>
        <w:t xml:space="preserve">leads to </w:t>
      </w:r>
      <w:r>
        <w:rPr>
          <w:color w:val="006FC0"/>
          <w:spacing w:val="2"/>
          <w:sz w:val="20"/>
        </w:rPr>
        <w:t xml:space="preserve">the </w:t>
      </w:r>
      <w:r>
        <w:rPr>
          <w:color w:val="006FC0"/>
          <w:spacing w:val="3"/>
          <w:sz w:val="20"/>
        </w:rPr>
        <w:t xml:space="preserve">finding. Begin </w:t>
      </w:r>
      <w:r>
        <w:rPr>
          <w:color w:val="006FC0"/>
          <w:spacing w:val="2"/>
          <w:sz w:val="20"/>
        </w:rPr>
        <w:t>the finding</w:t>
      </w:r>
      <w:r>
        <w:rPr>
          <w:color w:val="006FC0"/>
          <w:spacing w:val="-25"/>
          <w:sz w:val="20"/>
        </w:rPr>
        <w:t xml:space="preserve"> </w:t>
      </w:r>
      <w:r>
        <w:rPr>
          <w:color w:val="006FC0"/>
          <w:spacing w:val="2"/>
          <w:sz w:val="20"/>
        </w:rPr>
        <w:t>with:</w:t>
      </w:r>
    </w:p>
    <w:p w14:paraId="29A8BE96" w14:textId="77777777" w:rsidR="0086366A" w:rsidRDefault="00AA0572">
      <w:pPr>
        <w:pStyle w:val="ListParagraph"/>
        <w:numPr>
          <w:ilvl w:val="2"/>
          <w:numId w:val="6"/>
        </w:numPr>
        <w:tabs>
          <w:tab w:val="left" w:pos="1675"/>
          <w:tab w:val="left" w:pos="1676"/>
        </w:tabs>
        <w:spacing w:before="59"/>
        <w:rPr>
          <w:sz w:val="20"/>
        </w:rPr>
      </w:pPr>
      <w:r>
        <w:rPr>
          <w:color w:val="006FC0"/>
          <w:sz w:val="20"/>
        </w:rPr>
        <w:t>This criterion states: “insert criterion language in</w:t>
      </w:r>
      <w:r>
        <w:rPr>
          <w:color w:val="006FC0"/>
          <w:spacing w:val="-4"/>
          <w:sz w:val="20"/>
        </w:rPr>
        <w:t xml:space="preserve"> </w:t>
      </w:r>
      <w:r>
        <w:rPr>
          <w:color w:val="006FC0"/>
          <w:sz w:val="20"/>
        </w:rPr>
        <w:t>quotes.”</w:t>
      </w:r>
    </w:p>
    <w:p w14:paraId="49A44DD1" w14:textId="77777777" w:rsidR="0086366A" w:rsidRDefault="00AA0572">
      <w:pPr>
        <w:pStyle w:val="ListParagraph"/>
        <w:numPr>
          <w:ilvl w:val="1"/>
          <w:numId w:val="6"/>
        </w:numPr>
        <w:tabs>
          <w:tab w:val="left" w:pos="950"/>
          <w:tab w:val="left" w:pos="951"/>
        </w:tabs>
        <w:spacing w:before="44"/>
        <w:ind w:right="954"/>
        <w:rPr>
          <w:sz w:val="20"/>
        </w:rPr>
      </w:pPr>
      <w:r>
        <w:rPr>
          <w:color w:val="006FC0"/>
          <w:spacing w:val="3"/>
          <w:sz w:val="20"/>
        </w:rPr>
        <w:t xml:space="preserve">Describe </w:t>
      </w:r>
      <w:r>
        <w:rPr>
          <w:color w:val="006FC0"/>
          <w:spacing w:val="2"/>
          <w:sz w:val="20"/>
        </w:rPr>
        <w:t xml:space="preserve">the </w:t>
      </w:r>
      <w:r>
        <w:rPr>
          <w:color w:val="006FC0"/>
          <w:spacing w:val="4"/>
          <w:sz w:val="20"/>
        </w:rPr>
        <w:t xml:space="preserve">evidence—what </w:t>
      </w:r>
      <w:r>
        <w:rPr>
          <w:color w:val="006FC0"/>
          <w:spacing w:val="2"/>
          <w:sz w:val="20"/>
        </w:rPr>
        <w:t xml:space="preserve">was </w:t>
      </w:r>
      <w:r>
        <w:rPr>
          <w:color w:val="006FC0"/>
          <w:spacing w:val="3"/>
          <w:sz w:val="20"/>
        </w:rPr>
        <w:t xml:space="preserve">observed </w:t>
      </w:r>
      <w:r>
        <w:rPr>
          <w:color w:val="006FC0"/>
          <w:sz w:val="20"/>
        </w:rPr>
        <w:t xml:space="preserve">or </w:t>
      </w:r>
      <w:r>
        <w:rPr>
          <w:color w:val="006FC0"/>
          <w:spacing w:val="3"/>
          <w:sz w:val="20"/>
        </w:rPr>
        <w:t xml:space="preserve">reported </w:t>
      </w:r>
      <w:r>
        <w:rPr>
          <w:color w:val="006FC0"/>
          <w:sz w:val="20"/>
        </w:rPr>
        <w:t xml:space="preserve">by </w:t>
      </w:r>
      <w:r>
        <w:rPr>
          <w:color w:val="006FC0"/>
          <w:spacing w:val="2"/>
          <w:sz w:val="20"/>
        </w:rPr>
        <w:t xml:space="preserve">the </w:t>
      </w:r>
      <w:r>
        <w:rPr>
          <w:color w:val="006FC0"/>
          <w:spacing w:val="5"/>
          <w:sz w:val="20"/>
        </w:rPr>
        <w:t xml:space="preserve">program. </w:t>
      </w:r>
      <w:r>
        <w:rPr>
          <w:color w:val="006FC0"/>
          <w:spacing w:val="3"/>
          <w:sz w:val="20"/>
        </w:rPr>
        <w:t xml:space="preserve">For example: </w:t>
      </w:r>
      <w:r>
        <w:rPr>
          <w:color w:val="006FC0"/>
          <w:spacing w:val="2"/>
          <w:sz w:val="20"/>
        </w:rPr>
        <w:t xml:space="preserve">The </w:t>
      </w:r>
      <w:r>
        <w:rPr>
          <w:color w:val="006FC0"/>
          <w:spacing w:val="3"/>
          <w:sz w:val="20"/>
        </w:rPr>
        <w:t xml:space="preserve">descriptions used must match </w:t>
      </w:r>
      <w:r>
        <w:rPr>
          <w:color w:val="006FC0"/>
          <w:spacing w:val="2"/>
          <w:sz w:val="20"/>
        </w:rPr>
        <w:t xml:space="preserve">the </w:t>
      </w:r>
      <w:r>
        <w:rPr>
          <w:color w:val="006FC0"/>
          <w:spacing w:val="3"/>
          <w:sz w:val="20"/>
        </w:rPr>
        <w:t xml:space="preserve">level </w:t>
      </w:r>
      <w:r>
        <w:rPr>
          <w:color w:val="006FC0"/>
          <w:sz w:val="20"/>
        </w:rPr>
        <w:t xml:space="preserve">of a </w:t>
      </w:r>
      <w:r>
        <w:rPr>
          <w:color w:val="006FC0"/>
          <w:spacing w:val="4"/>
          <w:sz w:val="20"/>
        </w:rPr>
        <w:t xml:space="preserve">Weakness, </w:t>
      </w:r>
      <w:r>
        <w:rPr>
          <w:color w:val="006FC0"/>
          <w:spacing w:val="2"/>
          <w:sz w:val="20"/>
        </w:rPr>
        <w:t xml:space="preserve">e.g., </w:t>
      </w:r>
      <w:r>
        <w:rPr>
          <w:color w:val="006FC0"/>
          <w:sz w:val="20"/>
        </w:rPr>
        <w:t xml:space="preserve">only </w:t>
      </w:r>
      <w:r>
        <w:rPr>
          <w:color w:val="006FC0"/>
          <w:spacing w:val="3"/>
          <w:sz w:val="20"/>
        </w:rPr>
        <w:t xml:space="preserve">two </w:t>
      </w:r>
      <w:r>
        <w:rPr>
          <w:color w:val="006FC0"/>
          <w:sz w:val="20"/>
        </w:rPr>
        <w:t xml:space="preserve">of </w:t>
      </w:r>
      <w:r>
        <w:rPr>
          <w:color w:val="006FC0"/>
          <w:spacing w:val="2"/>
          <w:sz w:val="20"/>
        </w:rPr>
        <w:t xml:space="preserve">the four </w:t>
      </w:r>
      <w:r>
        <w:rPr>
          <w:color w:val="006FC0"/>
          <w:spacing w:val="3"/>
          <w:sz w:val="20"/>
        </w:rPr>
        <w:t xml:space="preserve">key constituencies have </w:t>
      </w:r>
      <w:r>
        <w:rPr>
          <w:color w:val="006FC0"/>
          <w:spacing w:val="2"/>
          <w:sz w:val="20"/>
        </w:rPr>
        <w:t xml:space="preserve">been </w:t>
      </w:r>
      <w:r>
        <w:rPr>
          <w:color w:val="006FC0"/>
          <w:spacing w:val="4"/>
          <w:sz w:val="20"/>
        </w:rPr>
        <w:t xml:space="preserve">documented </w:t>
      </w:r>
      <w:r>
        <w:rPr>
          <w:color w:val="006FC0"/>
          <w:sz w:val="20"/>
        </w:rPr>
        <w:t xml:space="preserve">as </w:t>
      </w:r>
      <w:r>
        <w:rPr>
          <w:color w:val="006FC0"/>
          <w:spacing w:val="3"/>
          <w:sz w:val="20"/>
        </w:rPr>
        <w:t xml:space="preserve">involved in </w:t>
      </w:r>
      <w:r>
        <w:rPr>
          <w:color w:val="006FC0"/>
          <w:spacing w:val="2"/>
          <w:sz w:val="20"/>
        </w:rPr>
        <w:t xml:space="preserve">the </w:t>
      </w:r>
      <w:r>
        <w:rPr>
          <w:color w:val="006FC0"/>
          <w:spacing w:val="4"/>
          <w:sz w:val="20"/>
        </w:rPr>
        <w:t xml:space="preserve">reviews </w:t>
      </w:r>
      <w:r>
        <w:rPr>
          <w:color w:val="006FC0"/>
          <w:sz w:val="20"/>
        </w:rPr>
        <w:t xml:space="preserve">of </w:t>
      </w:r>
      <w:r>
        <w:rPr>
          <w:color w:val="006FC0"/>
          <w:spacing w:val="4"/>
          <w:sz w:val="20"/>
        </w:rPr>
        <w:t>PEOs.</w:t>
      </w:r>
    </w:p>
    <w:p w14:paraId="3F4A3626" w14:textId="77777777" w:rsidR="0086366A" w:rsidRDefault="00AA0572">
      <w:pPr>
        <w:pStyle w:val="ListParagraph"/>
        <w:numPr>
          <w:ilvl w:val="1"/>
          <w:numId w:val="6"/>
        </w:numPr>
        <w:tabs>
          <w:tab w:val="left" w:pos="950"/>
          <w:tab w:val="left" w:pos="951"/>
        </w:tabs>
        <w:spacing w:before="59"/>
        <w:rPr>
          <w:sz w:val="20"/>
        </w:rPr>
      </w:pPr>
      <w:r>
        <w:rPr>
          <w:color w:val="006FC0"/>
          <w:spacing w:val="3"/>
          <w:sz w:val="20"/>
        </w:rPr>
        <w:t>Describe</w:t>
      </w:r>
      <w:r>
        <w:rPr>
          <w:color w:val="006FC0"/>
          <w:spacing w:val="-14"/>
          <w:sz w:val="20"/>
        </w:rPr>
        <w:t xml:space="preserve"> </w:t>
      </w:r>
      <w:r>
        <w:rPr>
          <w:color w:val="006FC0"/>
          <w:spacing w:val="2"/>
          <w:sz w:val="20"/>
        </w:rPr>
        <w:t>the</w:t>
      </w:r>
      <w:r>
        <w:rPr>
          <w:color w:val="006FC0"/>
          <w:spacing w:val="-6"/>
          <w:sz w:val="20"/>
        </w:rPr>
        <w:t xml:space="preserve"> </w:t>
      </w:r>
      <w:r>
        <w:rPr>
          <w:color w:val="006FC0"/>
          <w:spacing w:val="3"/>
          <w:sz w:val="20"/>
        </w:rPr>
        <w:t>negative</w:t>
      </w:r>
      <w:r>
        <w:rPr>
          <w:color w:val="006FC0"/>
          <w:spacing w:val="-14"/>
          <w:sz w:val="20"/>
        </w:rPr>
        <w:t xml:space="preserve"> </w:t>
      </w:r>
      <w:r>
        <w:rPr>
          <w:color w:val="006FC0"/>
          <w:spacing w:val="4"/>
          <w:sz w:val="20"/>
        </w:rPr>
        <w:t>impact</w:t>
      </w:r>
      <w:r>
        <w:rPr>
          <w:color w:val="006FC0"/>
          <w:spacing w:val="-7"/>
          <w:sz w:val="20"/>
        </w:rPr>
        <w:t xml:space="preserve"> </w:t>
      </w:r>
      <w:r>
        <w:rPr>
          <w:color w:val="006FC0"/>
          <w:spacing w:val="2"/>
          <w:sz w:val="20"/>
        </w:rPr>
        <w:t>on</w:t>
      </w:r>
      <w:r>
        <w:rPr>
          <w:color w:val="006FC0"/>
          <w:spacing w:val="-8"/>
          <w:sz w:val="20"/>
        </w:rPr>
        <w:t xml:space="preserve"> </w:t>
      </w:r>
      <w:r>
        <w:rPr>
          <w:color w:val="006FC0"/>
          <w:spacing w:val="2"/>
          <w:sz w:val="20"/>
        </w:rPr>
        <w:t>the</w:t>
      </w:r>
      <w:r>
        <w:rPr>
          <w:color w:val="006FC0"/>
          <w:spacing w:val="-5"/>
          <w:sz w:val="20"/>
        </w:rPr>
        <w:t xml:space="preserve"> </w:t>
      </w:r>
      <w:r>
        <w:rPr>
          <w:color w:val="006FC0"/>
          <w:spacing w:val="3"/>
          <w:sz w:val="20"/>
        </w:rPr>
        <w:t>program</w:t>
      </w:r>
      <w:r>
        <w:rPr>
          <w:color w:val="006FC0"/>
          <w:spacing w:val="13"/>
          <w:sz w:val="20"/>
        </w:rPr>
        <w:t xml:space="preserve"> </w:t>
      </w:r>
      <w:r>
        <w:rPr>
          <w:color w:val="006FC0"/>
          <w:sz w:val="20"/>
        </w:rPr>
        <w:t>or</w:t>
      </w:r>
      <w:r>
        <w:rPr>
          <w:color w:val="006FC0"/>
          <w:spacing w:val="6"/>
          <w:sz w:val="20"/>
        </w:rPr>
        <w:t xml:space="preserve"> </w:t>
      </w:r>
      <w:r>
        <w:rPr>
          <w:color w:val="006FC0"/>
          <w:spacing w:val="2"/>
          <w:sz w:val="20"/>
        </w:rPr>
        <w:t>its</w:t>
      </w:r>
      <w:r>
        <w:rPr>
          <w:color w:val="006FC0"/>
          <w:spacing w:val="8"/>
          <w:sz w:val="20"/>
        </w:rPr>
        <w:t xml:space="preserve"> </w:t>
      </w:r>
      <w:r>
        <w:rPr>
          <w:color w:val="006FC0"/>
          <w:spacing w:val="4"/>
          <w:sz w:val="20"/>
        </w:rPr>
        <w:t>students.</w:t>
      </w:r>
    </w:p>
    <w:p w14:paraId="1D0C26E0" w14:textId="77777777" w:rsidR="0086366A" w:rsidRDefault="00AA0572">
      <w:pPr>
        <w:pStyle w:val="BodyText"/>
        <w:spacing w:before="119"/>
        <w:ind w:left="230"/>
      </w:pPr>
      <w:r>
        <w:rPr>
          <w:color w:val="006FC0"/>
        </w:rPr>
        <w:t>Conclude the finding with “The strength of compliance with this criterion is lacking.”</w:t>
      </w:r>
    </w:p>
    <w:p w14:paraId="763C1565" w14:textId="77777777" w:rsidR="0086366A" w:rsidRDefault="00AA0572">
      <w:pPr>
        <w:pStyle w:val="BodyText"/>
        <w:spacing w:before="119"/>
        <w:ind w:left="230" w:right="107"/>
        <w:jc w:val="both"/>
      </w:pPr>
      <w:r>
        <w:rPr>
          <w:color w:val="006FC0"/>
        </w:rPr>
        <w:t>Since the PAT does not automatically include the level of finding in the Program Audit Form (PAF) generated</w:t>
      </w:r>
      <w:r>
        <w:rPr>
          <w:color w:val="006FC0"/>
          <w:spacing w:val="-3"/>
        </w:rPr>
        <w:t xml:space="preserve"> </w:t>
      </w:r>
      <w:r>
        <w:rPr>
          <w:color w:val="006FC0"/>
        </w:rPr>
        <w:t>by</w:t>
      </w:r>
      <w:r>
        <w:rPr>
          <w:color w:val="006FC0"/>
          <w:spacing w:val="-7"/>
        </w:rPr>
        <w:t xml:space="preserve"> </w:t>
      </w:r>
      <w:r>
        <w:rPr>
          <w:color w:val="006FC0"/>
        </w:rPr>
        <w:t>the</w:t>
      </w:r>
      <w:r>
        <w:rPr>
          <w:color w:val="006FC0"/>
          <w:spacing w:val="-4"/>
        </w:rPr>
        <w:t xml:space="preserve"> </w:t>
      </w:r>
      <w:r>
        <w:rPr>
          <w:color w:val="006FC0"/>
        </w:rPr>
        <w:t>PAT,</w:t>
      </w:r>
      <w:r>
        <w:rPr>
          <w:color w:val="006FC0"/>
          <w:spacing w:val="-8"/>
        </w:rPr>
        <w:t xml:space="preserve"> </w:t>
      </w:r>
      <w:r>
        <w:rPr>
          <w:color w:val="006FC0"/>
        </w:rPr>
        <w:t>TCs</w:t>
      </w:r>
      <w:r>
        <w:rPr>
          <w:color w:val="006FC0"/>
          <w:spacing w:val="-1"/>
        </w:rPr>
        <w:t xml:space="preserve"> </w:t>
      </w:r>
      <w:r>
        <w:rPr>
          <w:color w:val="006FC0"/>
        </w:rPr>
        <w:t>may</w:t>
      </w:r>
      <w:r>
        <w:rPr>
          <w:color w:val="006FC0"/>
          <w:spacing w:val="-1"/>
        </w:rPr>
        <w:t xml:space="preserve"> </w:t>
      </w:r>
      <w:r>
        <w:rPr>
          <w:color w:val="006FC0"/>
        </w:rPr>
        <w:t>instruct</w:t>
      </w:r>
      <w:r>
        <w:rPr>
          <w:color w:val="006FC0"/>
          <w:spacing w:val="-5"/>
        </w:rPr>
        <w:t xml:space="preserve"> </w:t>
      </w:r>
      <w:r>
        <w:rPr>
          <w:color w:val="006FC0"/>
        </w:rPr>
        <w:t>the</w:t>
      </w:r>
      <w:r>
        <w:rPr>
          <w:color w:val="006FC0"/>
          <w:spacing w:val="-4"/>
        </w:rPr>
        <w:t xml:space="preserve"> </w:t>
      </w:r>
      <w:r>
        <w:rPr>
          <w:color w:val="006FC0"/>
        </w:rPr>
        <w:t>PEV</w:t>
      </w:r>
      <w:r>
        <w:rPr>
          <w:color w:val="006FC0"/>
          <w:spacing w:val="-8"/>
        </w:rPr>
        <w:t xml:space="preserve"> </w:t>
      </w:r>
      <w:r>
        <w:rPr>
          <w:color w:val="006FC0"/>
        </w:rPr>
        <w:t>to</w:t>
      </w:r>
      <w:r>
        <w:rPr>
          <w:color w:val="006FC0"/>
          <w:spacing w:val="-7"/>
        </w:rPr>
        <w:t xml:space="preserve"> </w:t>
      </w:r>
      <w:r>
        <w:rPr>
          <w:color w:val="006FC0"/>
        </w:rPr>
        <w:t>add</w:t>
      </w:r>
      <w:r>
        <w:rPr>
          <w:color w:val="006FC0"/>
          <w:spacing w:val="-4"/>
        </w:rPr>
        <w:t xml:space="preserve"> </w:t>
      </w:r>
      <w:r>
        <w:rPr>
          <w:color w:val="006FC0"/>
        </w:rPr>
        <w:t>the</w:t>
      </w:r>
      <w:r>
        <w:rPr>
          <w:color w:val="006FC0"/>
          <w:spacing w:val="-4"/>
        </w:rPr>
        <w:t xml:space="preserve"> </w:t>
      </w:r>
      <w:r>
        <w:rPr>
          <w:color w:val="006FC0"/>
        </w:rPr>
        <w:t>level</w:t>
      </w:r>
      <w:r>
        <w:rPr>
          <w:color w:val="006FC0"/>
          <w:spacing w:val="-1"/>
        </w:rPr>
        <w:t xml:space="preserve"> </w:t>
      </w:r>
      <w:r>
        <w:rPr>
          <w:color w:val="006FC0"/>
        </w:rPr>
        <w:t>of</w:t>
      </w:r>
      <w:r>
        <w:rPr>
          <w:color w:val="006FC0"/>
          <w:spacing w:val="-5"/>
        </w:rPr>
        <w:t xml:space="preserve"> </w:t>
      </w:r>
      <w:r>
        <w:rPr>
          <w:color w:val="006FC0"/>
        </w:rPr>
        <w:t>finding</w:t>
      </w:r>
      <w:r>
        <w:rPr>
          <w:color w:val="006FC0"/>
          <w:spacing w:val="-6"/>
        </w:rPr>
        <w:t xml:space="preserve"> </w:t>
      </w:r>
      <w:r>
        <w:rPr>
          <w:color w:val="006FC0"/>
        </w:rPr>
        <w:t>before</w:t>
      </w:r>
      <w:r>
        <w:rPr>
          <w:color w:val="006FC0"/>
          <w:spacing w:val="-3"/>
        </w:rPr>
        <w:t xml:space="preserve"> </w:t>
      </w:r>
      <w:r>
        <w:rPr>
          <w:color w:val="006FC0"/>
        </w:rPr>
        <w:t>the</w:t>
      </w:r>
      <w:r>
        <w:rPr>
          <w:color w:val="006FC0"/>
          <w:spacing w:val="-4"/>
        </w:rPr>
        <w:t xml:space="preserve"> </w:t>
      </w:r>
      <w:r>
        <w:rPr>
          <w:color w:val="006FC0"/>
        </w:rPr>
        <w:t>criterion</w:t>
      </w:r>
      <w:r>
        <w:rPr>
          <w:color w:val="006FC0"/>
          <w:spacing w:val="-6"/>
        </w:rPr>
        <w:t xml:space="preserve"> </w:t>
      </w:r>
      <w:r>
        <w:rPr>
          <w:color w:val="006FC0"/>
        </w:rPr>
        <w:t>citation to ease the reading of the finding during the exit meeting. If so, the level of finding should be removed from the finding text in the draft</w:t>
      </w:r>
      <w:r>
        <w:rPr>
          <w:color w:val="006FC0"/>
          <w:spacing w:val="1"/>
        </w:rPr>
        <w:t xml:space="preserve"> </w:t>
      </w:r>
      <w:r>
        <w:rPr>
          <w:color w:val="006FC0"/>
        </w:rPr>
        <w:t>statement.</w:t>
      </w:r>
    </w:p>
    <w:p w14:paraId="7A0DC278" w14:textId="77777777" w:rsidR="0086366A" w:rsidRDefault="00AA0572">
      <w:pPr>
        <w:pStyle w:val="Heading4"/>
        <w:numPr>
          <w:ilvl w:val="0"/>
          <w:numId w:val="6"/>
        </w:numPr>
        <w:tabs>
          <w:tab w:val="left" w:pos="481"/>
        </w:tabs>
        <w:spacing w:before="166"/>
        <w:ind w:left="480" w:hanging="245"/>
        <w:jc w:val="both"/>
      </w:pPr>
      <w:r>
        <w:rPr>
          <w:w w:val="105"/>
        </w:rPr>
        <w:t xml:space="preserve">Accreditation Policy and Procedure Manual </w:t>
      </w:r>
      <w:r>
        <w:rPr>
          <w:rFonts w:ascii="Arial"/>
          <w:b/>
          <w:color w:val="006FC0"/>
          <w:w w:val="105"/>
          <w:sz w:val="24"/>
        </w:rPr>
        <w:t>(if used!) --</w:t>
      </w:r>
      <w:r>
        <w:rPr>
          <w:rFonts w:ascii="Arial"/>
          <w:b/>
          <w:color w:val="006FC0"/>
          <w:spacing w:val="-50"/>
          <w:w w:val="105"/>
          <w:sz w:val="24"/>
        </w:rPr>
        <w:t xml:space="preserve"> </w:t>
      </w:r>
      <w:r>
        <w:rPr>
          <w:color w:val="FF6C2C"/>
          <w:w w:val="105"/>
        </w:rPr>
        <w:t>(supplied by the AMS)</w:t>
      </w:r>
    </w:p>
    <w:p w14:paraId="7CEA5C51" w14:textId="77777777" w:rsidR="0086366A" w:rsidRDefault="00AA0572">
      <w:pPr>
        <w:pStyle w:val="BodyText"/>
        <w:spacing w:before="117"/>
        <w:ind w:left="230" w:right="837"/>
        <w:jc w:val="both"/>
      </w:pPr>
      <w:r>
        <w:rPr>
          <w:color w:val="006FC0"/>
        </w:rPr>
        <w:t xml:space="preserve">When writing an APPM finding, the PEV must utilize the typical three-part construct to describe the finding. However, </w:t>
      </w:r>
      <w:r>
        <w:rPr>
          <w:b/>
          <w:color w:val="006FC0"/>
        </w:rPr>
        <w:t xml:space="preserve">there are no paragraph breaks in the draft statement </w:t>
      </w:r>
      <w:r>
        <w:rPr>
          <w:color w:val="006FC0"/>
        </w:rPr>
        <w:t>within a finding and no “headers” are used. These three elements should be contained in one contiguous paragraph.</w:t>
      </w:r>
    </w:p>
    <w:p w14:paraId="45E490D4" w14:textId="77777777" w:rsidR="0086366A" w:rsidRDefault="00AA0572">
      <w:pPr>
        <w:pStyle w:val="ListParagraph"/>
        <w:numPr>
          <w:ilvl w:val="1"/>
          <w:numId w:val="6"/>
        </w:numPr>
        <w:tabs>
          <w:tab w:val="left" w:pos="950"/>
          <w:tab w:val="left" w:pos="951"/>
        </w:tabs>
        <w:spacing w:before="60"/>
        <w:ind w:right="1121"/>
        <w:rPr>
          <w:sz w:val="20"/>
        </w:rPr>
      </w:pPr>
      <w:r>
        <w:rPr>
          <w:color w:val="006FC0"/>
          <w:spacing w:val="3"/>
          <w:sz w:val="20"/>
        </w:rPr>
        <w:t xml:space="preserve">What does </w:t>
      </w:r>
      <w:r>
        <w:rPr>
          <w:color w:val="006FC0"/>
          <w:spacing w:val="2"/>
          <w:sz w:val="20"/>
        </w:rPr>
        <w:t xml:space="preserve">the </w:t>
      </w:r>
      <w:r>
        <w:rPr>
          <w:color w:val="006FC0"/>
          <w:spacing w:val="4"/>
          <w:sz w:val="20"/>
        </w:rPr>
        <w:t xml:space="preserve">APPM say? </w:t>
      </w:r>
      <w:r>
        <w:rPr>
          <w:color w:val="006FC0"/>
          <w:spacing w:val="2"/>
          <w:sz w:val="20"/>
        </w:rPr>
        <w:t xml:space="preserve">Use </w:t>
      </w:r>
      <w:r>
        <w:rPr>
          <w:color w:val="006FC0"/>
          <w:sz w:val="20"/>
        </w:rPr>
        <w:t xml:space="preserve">a </w:t>
      </w:r>
      <w:r>
        <w:rPr>
          <w:color w:val="006FC0"/>
          <w:spacing w:val="3"/>
          <w:sz w:val="20"/>
        </w:rPr>
        <w:t xml:space="preserve">quotation to include </w:t>
      </w:r>
      <w:r>
        <w:rPr>
          <w:color w:val="006FC0"/>
          <w:spacing w:val="2"/>
          <w:sz w:val="20"/>
        </w:rPr>
        <w:t xml:space="preserve">the </w:t>
      </w:r>
      <w:r>
        <w:rPr>
          <w:color w:val="006FC0"/>
          <w:spacing w:val="3"/>
          <w:sz w:val="20"/>
        </w:rPr>
        <w:t xml:space="preserve">relevant portion </w:t>
      </w:r>
      <w:r>
        <w:rPr>
          <w:color w:val="006FC0"/>
          <w:sz w:val="20"/>
        </w:rPr>
        <w:t xml:space="preserve">of </w:t>
      </w:r>
      <w:r>
        <w:rPr>
          <w:color w:val="006FC0"/>
          <w:spacing w:val="2"/>
          <w:sz w:val="20"/>
        </w:rPr>
        <w:t xml:space="preserve">the </w:t>
      </w:r>
      <w:r>
        <w:rPr>
          <w:color w:val="006FC0"/>
          <w:spacing w:val="4"/>
          <w:sz w:val="20"/>
        </w:rPr>
        <w:t xml:space="preserve">APPM </w:t>
      </w:r>
      <w:r>
        <w:rPr>
          <w:color w:val="006FC0"/>
          <w:spacing w:val="3"/>
          <w:sz w:val="20"/>
        </w:rPr>
        <w:t xml:space="preserve">leading to </w:t>
      </w:r>
      <w:r>
        <w:rPr>
          <w:color w:val="006FC0"/>
          <w:spacing w:val="2"/>
          <w:sz w:val="20"/>
        </w:rPr>
        <w:t xml:space="preserve">the </w:t>
      </w:r>
      <w:r>
        <w:rPr>
          <w:color w:val="006FC0"/>
          <w:spacing w:val="3"/>
          <w:sz w:val="20"/>
        </w:rPr>
        <w:t xml:space="preserve">finding. Begin </w:t>
      </w:r>
      <w:r>
        <w:rPr>
          <w:color w:val="006FC0"/>
          <w:spacing w:val="2"/>
          <w:sz w:val="20"/>
        </w:rPr>
        <w:t xml:space="preserve">the finding with </w:t>
      </w:r>
      <w:r>
        <w:rPr>
          <w:color w:val="006FC0"/>
          <w:sz w:val="20"/>
        </w:rPr>
        <w:t xml:space="preserve">text </w:t>
      </w:r>
      <w:r>
        <w:rPr>
          <w:color w:val="006FC0"/>
          <w:spacing w:val="3"/>
          <w:sz w:val="20"/>
        </w:rPr>
        <w:t xml:space="preserve">like </w:t>
      </w:r>
      <w:r>
        <w:rPr>
          <w:color w:val="006FC0"/>
          <w:spacing w:val="2"/>
          <w:sz w:val="20"/>
        </w:rPr>
        <w:t xml:space="preserve">the </w:t>
      </w:r>
      <w:r>
        <w:rPr>
          <w:color w:val="006FC0"/>
          <w:spacing w:val="3"/>
          <w:sz w:val="20"/>
        </w:rPr>
        <w:t>following example.</w:t>
      </w:r>
    </w:p>
    <w:p w14:paraId="6C94E32A" w14:textId="77777777" w:rsidR="0086366A" w:rsidRDefault="00AA0572">
      <w:pPr>
        <w:pStyle w:val="ListParagraph"/>
        <w:numPr>
          <w:ilvl w:val="2"/>
          <w:numId w:val="6"/>
        </w:numPr>
        <w:tabs>
          <w:tab w:val="left" w:pos="1670"/>
          <w:tab w:val="left" w:pos="1671"/>
        </w:tabs>
        <w:spacing w:before="58" w:line="249" w:lineRule="exact"/>
        <w:ind w:left="1671"/>
        <w:rPr>
          <w:sz w:val="20"/>
        </w:rPr>
      </w:pPr>
      <w:r>
        <w:rPr>
          <w:color w:val="006FC0"/>
          <w:sz w:val="20"/>
        </w:rPr>
        <w:t>Section I.A.6.a. states: "Each ABET-accredited program must publicly state</w:t>
      </w:r>
      <w:r>
        <w:rPr>
          <w:color w:val="006FC0"/>
          <w:spacing w:val="25"/>
          <w:sz w:val="20"/>
        </w:rPr>
        <w:t xml:space="preserve"> </w:t>
      </w:r>
      <w:r>
        <w:rPr>
          <w:color w:val="006FC0"/>
          <w:sz w:val="20"/>
        </w:rPr>
        <w:t>the</w:t>
      </w:r>
    </w:p>
    <w:p w14:paraId="26DBAD68" w14:textId="77777777" w:rsidR="0086366A" w:rsidRDefault="00AA0572">
      <w:pPr>
        <w:pStyle w:val="BodyText"/>
        <w:spacing w:line="232" w:lineRule="exact"/>
        <w:ind w:left="1671"/>
      </w:pPr>
      <w:r>
        <w:rPr>
          <w:color w:val="006FC0"/>
        </w:rPr>
        <w:t>program’s educational objectives (PEOs) and student outcomes (SOs).”</w:t>
      </w:r>
    </w:p>
    <w:p w14:paraId="54983F07" w14:textId="77777777" w:rsidR="0086366A" w:rsidRDefault="00AA0572">
      <w:pPr>
        <w:pStyle w:val="ListParagraph"/>
        <w:numPr>
          <w:ilvl w:val="1"/>
          <w:numId w:val="6"/>
        </w:numPr>
        <w:tabs>
          <w:tab w:val="left" w:pos="950"/>
          <w:tab w:val="left" w:pos="951"/>
        </w:tabs>
        <w:spacing w:before="61"/>
        <w:ind w:right="907"/>
        <w:rPr>
          <w:sz w:val="20"/>
        </w:rPr>
      </w:pPr>
      <w:r>
        <w:rPr>
          <w:color w:val="006FC0"/>
          <w:spacing w:val="3"/>
          <w:sz w:val="20"/>
        </w:rPr>
        <w:t xml:space="preserve">Describe </w:t>
      </w:r>
      <w:r>
        <w:rPr>
          <w:color w:val="006FC0"/>
          <w:spacing w:val="2"/>
          <w:sz w:val="20"/>
        </w:rPr>
        <w:t xml:space="preserve">the </w:t>
      </w:r>
      <w:r>
        <w:rPr>
          <w:color w:val="006FC0"/>
          <w:spacing w:val="4"/>
          <w:sz w:val="20"/>
        </w:rPr>
        <w:t xml:space="preserve">evidence—what </w:t>
      </w:r>
      <w:r>
        <w:rPr>
          <w:color w:val="006FC0"/>
          <w:spacing w:val="2"/>
          <w:sz w:val="20"/>
        </w:rPr>
        <w:t xml:space="preserve">was </w:t>
      </w:r>
      <w:r>
        <w:rPr>
          <w:color w:val="006FC0"/>
          <w:spacing w:val="4"/>
          <w:sz w:val="20"/>
        </w:rPr>
        <w:t xml:space="preserve">observed. </w:t>
      </w:r>
      <w:r>
        <w:rPr>
          <w:color w:val="006FC0"/>
          <w:spacing w:val="2"/>
          <w:sz w:val="20"/>
        </w:rPr>
        <w:t xml:space="preserve">The </w:t>
      </w:r>
      <w:r>
        <w:rPr>
          <w:color w:val="006FC0"/>
          <w:spacing w:val="3"/>
          <w:sz w:val="20"/>
        </w:rPr>
        <w:t xml:space="preserve">descriptions used </w:t>
      </w:r>
      <w:r>
        <w:rPr>
          <w:color w:val="006FC0"/>
          <w:spacing w:val="2"/>
          <w:sz w:val="20"/>
        </w:rPr>
        <w:t xml:space="preserve">must </w:t>
      </w:r>
      <w:r>
        <w:rPr>
          <w:color w:val="006FC0"/>
          <w:spacing w:val="4"/>
          <w:sz w:val="20"/>
        </w:rPr>
        <w:t xml:space="preserve">match </w:t>
      </w:r>
      <w:r>
        <w:rPr>
          <w:color w:val="006FC0"/>
          <w:spacing w:val="2"/>
          <w:sz w:val="20"/>
        </w:rPr>
        <w:t xml:space="preserve">the level </w:t>
      </w:r>
      <w:r>
        <w:rPr>
          <w:color w:val="006FC0"/>
          <w:sz w:val="20"/>
        </w:rPr>
        <w:t xml:space="preserve">of </w:t>
      </w:r>
      <w:r>
        <w:rPr>
          <w:color w:val="006FC0"/>
          <w:spacing w:val="2"/>
          <w:sz w:val="20"/>
        </w:rPr>
        <w:t xml:space="preserve">the </w:t>
      </w:r>
      <w:r>
        <w:rPr>
          <w:color w:val="006FC0"/>
          <w:spacing w:val="3"/>
          <w:sz w:val="20"/>
        </w:rPr>
        <w:t xml:space="preserve">finding, in this </w:t>
      </w:r>
      <w:r>
        <w:rPr>
          <w:color w:val="006FC0"/>
          <w:spacing w:val="4"/>
          <w:sz w:val="20"/>
        </w:rPr>
        <w:t xml:space="preserve">example </w:t>
      </w:r>
      <w:r>
        <w:rPr>
          <w:color w:val="006FC0"/>
          <w:sz w:val="20"/>
        </w:rPr>
        <w:t>a</w:t>
      </w:r>
      <w:r>
        <w:rPr>
          <w:color w:val="006FC0"/>
          <w:spacing w:val="-6"/>
          <w:sz w:val="20"/>
        </w:rPr>
        <w:t xml:space="preserve"> </w:t>
      </w:r>
      <w:proofErr w:type="gramStart"/>
      <w:r>
        <w:rPr>
          <w:color w:val="006FC0"/>
          <w:spacing w:val="3"/>
          <w:sz w:val="20"/>
        </w:rPr>
        <w:t xml:space="preserve">Weakness </w:t>
      </w:r>
      <w:r>
        <w:rPr>
          <w:color w:val="006FC0"/>
          <w:sz w:val="20"/>
        </w:rPr>
        <w:t>.</w:t>
      </w:r>
      <w:proofErr w:type="gramEnd"/>
    </w:p>
    <w:p w14:paraId="6FB6DDFC" w14:textId="77777777" w:rsidR="0086366A" w:rsidRDefault="00AA0572">
      <w:pPr>
        <w:pStyle w:val="ListParagraph"/>
        <w:numPr>
          <w:ilvl w:val="2"/>
          <w:numId w:val="6"/>
        </w:numPr>
        <w:tabs>
          <w:tab w:val="left" w:pos="1670"/>
          <w:tab w:val="left" w:pos="1671"/>
        </w:tabs>
        <w:spacing w:before="64" w:line="232" w:lineRule="auto"/>
        <w:ind w:left="1671" w:right="1756"/>
        <w:rPr>
          <w:sz w:val="20"/>
        </w:rPr>
      </w:pPr>
      <w:r>
        <w:rPr>
          <w:color w:val="006FC0"/>
          <w:sz w:val="20"/>
        </w:rPr>
        <w:t>“When using the academic program links on Upper State University's homepage, catalog-based web page reached only displays the student outcomes.”</w:t>
      </w:r>
    </w:p>
    <w:p w14:paraId="556F02B5" w14:textId="77777777" w:rsidR="0086366A" w:rsidRDefault="00AA0572">
      <w:pPr>
        <w:pStyle w:val="ListParagraph"/>
        <w:numPr>
          <w:ilvl w:val="1"/>
          <w:numId w:val="6"/>
        </w:numPr>
        <w:tabs>
          <w:tab w:val="left" w:pos="950"/>
          <w:tab w:val="left" w:pos="951"/>
        </w:tabs>
        <w:spacing w:before="60"/>
        <w:rPr>
          <w:sz w:val="20"/>
        </w:rPr>
      </w:pPr>
      <w:r>
        <w:rPr>
          <w:color w:val="006FC0"/>
          <w:spacing w:val="3"/>
          <w:sz w:val="20"/>
        </w:rPr>
        <w:t xml:space="preserve">Describe </w:t>
      </w:r>
      <w:r>
        <w:rPr>
          <w:color w:val="006FC0"/>
          <w:spacing w:val="2"/>
          <w:sz w:val="20"/>
        </w:rPr>
        <w:t xml:space="preserve">the </w:t>
      </w:r>
      <w:r>
        <w:rPr>
          <w:color w:val="006FC0"/>
          <w:spacing w:val="3"/>
          <w:sz w:val="20"/>
        </w:rPr>
        <w:t>negative</w:t>
      </w:r>
      <w:r>
        <w:rPr>
          <w:color w:val="006FC0"/>
          <w:spacing w:val="-43"/>
          <w:sz w:val="20"/>
        </w:rPr>
        <w:t xml:space="preserve"> </w:t>
      </w:r>
      <w:r>
        <w:rPr>
          <w:color w:val="006FC0"/>
          <w:spacing w:val="4"/>
          <w:sz w:val="20"/>
        </w:rPr>
        <w:t xml:space="preserve">impact </w:t>
      </w:r>
      <w:r>
        <w:rPr>
          <w:color w:val="006FC0"/>
          <w:spacing w:val="2"/>
          <w:sz w:val="20"/>
        </w:rPr>
        <w:t xml:space="preserve">on the </w:t>
      </w:r>
      <w:r>
        <w:rPr>
          <w:color w:val="006FC0"/>
          <w:spacing w:val="3"/>
          <w:sz w:val="20"/>
        </w:rPr>
        <w:t xml:space="preserve">public, </w:t>
      </w:r>
      <w:r>
        <w:rPr>
          <w:color w:val="006FC0"/>
          <w:spacing w:val="4"/>
          <w:sz w:val="20"/>
        </w:rPr>
        <w:t xml:space="preserve">program, </w:t>
      </w:r>
      <w:r>
        <w:rPr>
          <w:color w:val="006FC0"/>
          <w:sz w:val="20"/>
        </w:rPr>
        <w:t xml:space="preserve">or its </w:t>
      </w:r>
      <w:r>
        <w:rPr>
          <w:color w:val="006FC0"/>
          <w:spacing w:val="4"/>
          <w:sz w:val="20"/>
        </w:rPr>
        <w:t>students.</w:t>
      </w:r>
    </w:p>
    <w:p w14:paraId="1EC7C4D4" w14:textId="77777777" w:rsidR="0086366A" w:rsidRDefault="00AA0572">
      <w:pPr>
        <w:pStyle w:val="ListParagraph"/>
        <w:numPr>
          <w:ilvl w:val="2"/>
          <w:numId w:val="6"/>
        </w:numPr>
        <w:tabs>
          <w:tab w:val="left" w:pos="1675"/>
          <w:tab w:val="left" w:pos="1676"/>
        </w:tabs>
        <w:spacing w:before="67" w:line="228" w:lineRule="auto"/>
        <w:ind w:right="1532"/>
        <w:rPr>
          <w:sz w:val="20"/>
        </w:rPr>
      </w:pPr>
      <w:r>
        <w:rPr>
          <w:color w:val="006FC0"/>
          <w:spacing w:val="2"/>
          <w:sz w:val="20"/>
        </w:rPr>
        <w:t xml:space="preserve">“The </w:t>
      </w:r>
      <w:r>
        <w:rPr>
          <w:color w:val="006FC0"/>
          <w:sz w:val="20"/>
        </w:rPr>
        <w:t>public is not able to find all required information, i.e., the program educational objectives.”</w:t>
      </w:r>
    </w:p>
    <w:p w14:paraId="70D6C225" w14:textId="77777777" w:rsidR="0086366A" w:rsidRDefault="00AA0572">
      <w:pPr>
        <w:pStyle w:val="BodyText"/>
        <w:spacing w:before="123"/>
        <w:ind w:left="230"/>
      </w:pPr>
      <w:r>
        <w:rPr>
          <w:color w:val="006FC0"/>
        </w:rPr>
        <w:t>Since this is a Weakness, conclude the finding with “The strength of compliance with this policy is lacking.”</w:t>
      </w:r>
    </w:p>
    <w:p w14:paraId="79E2EA11" w14:textId="77777777" w:rsidR="0086366A" w:rsidRDefault="0086366A">
      <w:pPr>
        <w:sectPr w:rsidR="0086366A">
          <w:pgSz w:w="12240" w:h="15840"/>
          <w:pgMar w:top="1360" w:right="1180" w:bottom="500" w:left="1180" w:header="0" w:footer="305" w:gutter="0"/>
          <w:cols w:space="720"/>
        </w:sectPr>
      </w:pPr>
    </w:p>
    <w:p w14:paraId="113A8C49" w14:textId="77777777" w:rsidR="0086366A" w:rsidRDefault="00AA0572">
      <w:pPr>
        <w:pStyle w:val="BodyText"/>
        <w:spacing w:before="78"/>
        <w:ind w:left="230" w:right="113"/>
        <w:jc w:val="both"/>
      </w:pPr>
      <w:r>
        <w:rPr>
          <w:color w:val="006FC0"/>
        </w:rPr>
        <w:lastRenderedPageBreak/>
        <w:t>Since the PAT does not automatically include the level of finding in the Program Audit Form (PAF) generated</w:t>
      </w:r>
      <w:r>
        <w:rPr>
          <w:color w:val="006FC0"/>
          <w:spacing w:val="-3"/>
        </w:rPr>
        <w:t xml:space="preserve"> </w:t>
      </w:r>
      <w:r>
        <w:rPr>
          <w:color w:val="006FC0"/>
        </w:rPr>
        <w:t>by</w:t>
      </w:r>
      <w:r>
        <w:rPr>
          <w:color w:val="006FC0"/>
          <w:spacing w:val="-7"/>
        </w:rPr>
        <w:t xml:space="preserve"> </w:t>
      </w:r>
      <w:r>
        <w:rPr>
          <w:color w:val="006FC0"/>
        </w:rPr>
        <w:t>the</w:t>
      </w:r>
      <w:r>
        <w:rPr>
          <w:color w:val="006FC0"/>
          <w:spacing w:val="-4"/>
        </w:rPr>
        <w:t xml:space="preserve"> </w:t>
      </w:r>
      <w:r>
        <w:rPr>
          <w:color w:val="006FC0"/>
        </w:rPr>
        <w:t>PAT,</w:t>
      </w:r>
      <w:r>
        <w:rPr>
          <w:color w:val="006FC0"/>
          <w:spacing w:val="-8"/>
        </w:rPr>
        <w:t xml:space="preserve"> </w:t>
      </w:r>
      <w:r>
        <w:rPr>
          <w:color w:val="006FC0"/>
        </w:rPr>
        <w:t>TCs</w:t>
      </w:r>
      <w:r>
        <w:rPr>
          <w:color w:val="006FC0"/>
          <w:spacing w:val="-1"/>
        </w:rPr>
        <w:t xml:space="preserve"> </w:t>
      </w:r>
      <w:r>
        <w:rPr>
          <w:color w:val="006FC0"/>
        </w:rPr>
        <w:t>may</w:t>
      </w:r>
      <w:r>
        <w:rPr>
          <w:color w:val="006FC0"/>
          <w:spacing w:val="-1"/>
        </w:rPr>
        <w:t xml:space="preserve"> </w:t>
      </w:r>
      <w:r>
        <w:rPr>
          <w:color w:val="006FC0"/>
        </w:rPr>
        <w:t>instruct</w:t>
      </w:r>
      <w:r>
        <w:rPr>
          <w:color w:val="006FC0"/>
          <w:spacing w:val="-5"/>
        </w:rPr>
        <w:t xml:space="preserve"> </w:t>
      </w:r>
      <w:r>
        <w:rPr>
          <w:color w:val="006FC0"/>
        </w:rPr>
        <w:t>the</w:t>
      </w:r>
      <w:r>
        <w:rPr>
          <w:color w:val="006FC0"/>
          <w:spacing w:val="-4"/>
        </w:rPr>
        <w:t xml:space="preserve"> </w:t>
      </w:r>
      <w:r>
        <w:rPr>
          <w:color w:val="006FC0"/>
        </w:rPr>
        <w:t>PEV</w:t>
      </w:r>
      <w:r>
        <w:rPr>
          <w:color w:val="006FC0"/>
          <w:spacing w:val="-8"/>
        </w:rPr>
        <w:t xml:space="preserve"> </w:t>
      </w:r>
      <w:r>
        <w:rPr>
          <w:color w:val="006FC0"/>
        </w:rPr>
        <w:t>to</w:t>
      </w:r>
      <w:r>
        <w:rPr>
          <w:color w:val="006FC0"/>
          <w:spacing w:val="-7"/>
        </w:rPr>
        <w:t xml:space="preserve"> </w:t>
      </w:r>
      <w:r>
        <w:rPr>
          <w:color w:val="006FC0"/>
        </w:rPr>
        <w:t>add</w:t>
      </w:r>
      <w:r>
        <w:rPr>
          <w:color w:val="006FC0"/>
          <w:spacing w:val="-4"/>
        </w:rPr>
        <w:t xml:space="preserve"> </w:t>
      </w:r>
      <w:r>
        <w:rPr>
          <w:color w:val="006FC0"/>
        </w:rPr>
        <w:t>the</w:t>
      </w:r>
      <w:r>
        <w:rPr>
          <w:color w:val="006FC0"/>
          <w:spacing w:val="-4"/>
        </w:rPr>
        <w:t xml:space="preserve"> </w:t>
      </w:r>
      <w:r>
        <w:rPr>
          <w:color w:val="006FC0"/>
        </w:rPr>
        <w:t>level</w:t>
      </w:r>
      <w:r>
        <w:rPr>
          <w:color w:val="006FC0"/>
          <w:spacing w:val="-2"/>
        </w:rPr>
        <w:t xml:space="preserve"> </w:t>
      </w:r>
      <w:r>
        <w:rPr>
          <w:color w:val="006FC0"/>
        </w:rPr>
        <w:t>of</w:t>
      </w:r>
      <w:r>
        <w:rPr>
          <w:color w:val="006FC0"/>
          <w:spacing w:val="-4"/>
        </w:rPr>
        <w:t xml:space="preserve"> </w:t>
      </w:r>
      <w:r>
        <w:rPr>
          <w:color w:val="006FC0"/>
        </w:rPr>
        <w:t>finding</w:t>
      </w:r>
      <w:r>
        <w:rPr>
          <w:color w:val="006FC0"/>
          <w:spacing w:val="-6"/>
        </w:rPr>
        <w:t xml:space="preserve"> </w:t>
      </w:r>
      <w:r>
        <w:rPr>
          <w:color w:val="006FC0"/>
        </w:rPr>
        <w:t>before</w:t>
      </w:r>
      <w:r>
        <w:rPr>
          <w:color w:val="006FC0"/>
          <w:spacing w:val="-4"/>
        </w:rPr>
        <w:t xml:space="preserve"> </w:t>
      </w:r>
      <w:r>
        <w:rPr>
          <w:color w:val="006FC0"/>
        </w:rPr>
        <w:t>the</w:t>
      </w:r>
      <w:r>
        <w:rPr>
          <w:color w:val="006FC0"/>
          <w:spacing w:val="-3"/>
        </w:rPr>
        <w:t xml:space="preserve"> </w:t>
      </w:r>
      <w:r>
        <w:rPr>
          <w:color w:val="006FC0"/>
        </w:rPr>
        <w:t>criterion</w:t>
      </w:r>
      <w:r>
        <w:rPr>
          <w:color w:val="006FC0"/>
          <w:spacing w:val="-6"/>
        </w:rPr>
        <w:t xml:space="preserve"> </w:t>
      </w:r>
      <w:r>
        <w:rPr>
          <w:color w:val="006FC0"/>
        </w:rPr>
        <w:t>citation to ease the reading of the finding during the exit meeting. If so, the level of finding should be removed from the finding text in the draft</w:t>
      </w:r>
      <w:r>
        <w:rPr>
          <w:color w:val="006FC0"/>
          <w:spacing w:val="1"/>
        </w:rPr>
        <w:t xml:space="preserve"> </w:t>
      </w:r>
      <w:r>
        <w:rPr>
          <w:color w:val="006FC0"/>
        </w:rPr>
        <w:t>statement.</w:t>
      </w:r>
    </w:p>
    <w:p w14:paraId="0E24749C" w14:textId="77777777" w:rsidR="0086366A" w:rsidRDefault="0086366A">
      <w:pPr>
        <w:pStyle w:val="BodyText"/>
        <w:spacing w:before="4"/>
        <w:rPr>
          <w:sz w:val="23"/>
        </w:rPr>
      </w:pPr>
    </w:p>
    <w:p w14:paraId="279A3EF8" w14:textId="77777777" w:rsidR="0086366A" w:rsidRDefault="00AA0572">
      <w:pPr>
        <w:pStyle w:val="Heading2"/>
        <w:ind w:left="230"/>
      </w:pPr>
      <w:r>
        <w:rPr>
          <w:color w:val="FF6C2C"/>
        </w:rPr>
        <w:t xml:space="preserve">PROGRAM CONCERN </w:t>
      </w:r>
      <w:r>
        <w:rPr>
          <w:color w:val="006FC0"/>
        </w:rPr>
        <w:t>(if used!)</w:t>
      </w:r>
    </w:p>
    <w:p w14:paraId="636E6FB5" w14:textId="77777777" w:rsidR="0086366A" w:rsidRDefault="00AA0572">
      <w:pPr>
        <w:pStyle w:val="Heading4"/>
        <w:spacing w:before="168"/>
        <w:ind w:left="235" w:firstLine="0"/>
      </w:pPr>
      <w:r>
        <w:rPr>
          <w:w w:val="115"/>
        </w:rPr>
        <w:t xml:space="preserve">Criterion C. YYY </w:t>
      </w:r>
      <w:r>
        <w:rPr>
          <w:color w:val="FF6C2C"/>
          <w:w w:val="115"/>
        </w:rPr>
        <w:t>(supplied by the AMS)</w:t>
      </w:r>
    </w:p>
    <w:p w14:paraId="1EC054C3" w14:textId="77777777" w:rsidR="0086366A" w:rsidRDefault="00AA0572">
      <w:pPr>
        <w:spacing w:before="75"/>
        <w:ind w:left="230" w:right="834"/>
        <w:jc w:val="both"/>
        <w:rPr>
          <w:sz w:val="20"/>
        </w:rPr>
      </w:pPr>
      <w:r>
        <w:rPr>
          <w:color w:val="006FC0"/>
          <w:spacing w:val="2"/>
          <w:sz w:val="20"/>
        </w:rPr>
        <w:t xml:space="preserve">The </w:t>
      </w:r>
      <w:r>
        <w:rPr>
          <w:color w:val="006FC0"/>
          <w:spacing w:val="3"/>
          <w:sz w:val="20"/>
        </w:rPr>
        <w:t xml:space="preserve">PEV </w:t>
      </w:r>
      <w:r>
        <w:rPr>
          <w:color w:val="006FC0"/>
          <w:spacing w:val="5"/>
          <w:sz w:val="20"/>
        </w:rPr>
        <w:t xml:space="preserve">must </w:t>
      </w:r>
      <w:r>
        <w:rPr>
          <w:color w:val="006FC0"/>
          <w:spacing w:val="2"/>
          <w:sz w:val="20"/>
        </w:rPr>
        <w:t xml:space="preserve">utilize the </w:t>
      </w:r>
      <w:r>
        <w:rPr>
          <w:color w:val="006FC0"/>
          <w:spacing w:val="3"/>
          <w:sz w:val="20"/>
        </w:rPr>
        <w:t xml:space="preserve">following </w:t>
      </w:r>
      <w:r>
        <w:rPr>
          <w:color w:val="006FC0"/>
          <w:spacing w:val="4"/>
          <w:sz w:val="20"/>
        </w:rPr>
        <w:t xml:space="preserve">three-part </w:t>
      </w:r>
      <w:r>
        <w:rPr>
          <w:color w:val="006FC0"/>
          <w:spacing w:val="3"/>
          <w:sz w:val="20"/>
        </w:rPr>
        <w:t xml:space="preserve">construct to describe </w:t>
      </w:r>
      <w:r>
        <w:rPr>
          <w:color w:val="006FC0"/>
          <w:spacing w:val="2"/>
          <w:sz w:val="20"/>
        </w:rPr>
        <w:t xml:space="preserve">the </w:t>
      </w:r>
      <w:r>
        <w:rPr>
          <w:color w:val="006FC0"/>
          <w:spacing w:val="3"/>
          <w:sz w:val="20"/>
        </w:rPr>
        <w:t xml:space="preserve">finding. </w:t>
      </w:r>
      <w:r>
        <w:rPr>
          <w:color w:val="006FC0"/>
          <w:spacing w:val="4"/>
          <w:sz w:val="20"/>
        </w:rPr>
        <w:t xml:space="preserve">However, </w:t>
      </w:r>
      <w:r>
        <w:rPr>
          <w:b/>
          <w:color w:val="006FC0"/>
          <w:spacing w:val="7"/>
          <w:sz w:val="20"/>
        </w:rPr>
        <w:t>there</w:t>
      </w:r>
      <w:r>
        <w:rPr>
          <w:b/>
          <w:color w:val="006FC0"/>
          <w:spacing w:val="-5"/>
          <w:sz w:val="20"/>
        </w:rPr>
        <w:t xml:space="preserve"> </w:t>
      </w:r>
      <w:r>
        <w:rPr>
          <w:b/>
          <w:color w:val="006FC0"/>
          <w:spacing w:val="6"/>
          <w:sz w:val="20"/>
        </w:rPr>
        <w:t>are</w:t>
      </w:r>
      <w:r>
        <w:rPr>
          <w:b/>
          <w:color w:val="006FC0"/>
          <w:spacing w:val="-5"/>
          <w:sz w:val="20"/>
        </w:rPr>
        <w:t xml:space="preserve"> </w:t>
      </w:r>
      <w:r>
        <w:rPr>
          <w:b/>
          <w:color w:val="006FC0"/>
          <w:spacing w:val="4"/>
          <w:sz w:val="20"/>
        </w:rPr>
        <w:t>no</w:t>
      </w:r>
      <w:r>
        <w:rPr>
          <w:b/>
          <w:color w:val="006FC0"/>
          <w:spacing w:val="-5"/>
          <w:sz w:val="20"/>
        </w:rPr>
        <w:t xml:space="preserve"> </w:t>
      </w:r>
      <w:r>
        <w:rPr>
          <w:b/>
          <w:color w:val="006FC0"/>
          <w:spacing w:val="8"/>
          <w:sz w:val="20"/>
        </w:rPr>
        <w:t>paragraph</w:t>
      </w:r>
      <w:r>
        <w:rPr>
          <w:b/>
          <w:color w:val="006FC0"/>
          <w:spacing w:val="-5"/>
          <w:sz w:val="20"/>
        </w:rPr>
        <w:t xml:space="preserve"> </w:t>
      </w:r>
      <w:r>
        <w:rPr>
          <w:b/>
          <w:color w:val="006FC0"/>
          <w:spacing w:val="8"/>
          <w:sz w:val="20"/>
        </w:rPr>
        <w:t>breaks</w:t>
      </w:r>
      <w:r>
        <w:rPr>
          <w:b/>
          <w:color w:val="006FC0"/>
          <w:spacing w:val="-3"/>
          <w:sz w:val="20"/>
        </w:rPr>
        <w:t xml:space="preserve"> </w:t>
      </w:r>
      <w:r>
        <w:rPr>
          <w:b/>
          <w:color w:val="006FC0"/>
          <w:spacing w:val="4"/>
          <w:sz w:val="20"/>
        </w:rPr>
        <w:t>in</w:t>
      </w:r>
      <w:r>
        <w:rPr>
          <w:b/>
          <w:color w:val="006FC0"/>
          <w:spacing w:val="-6"/>
          <w:sz w:val="20"/>
        </w:rPr>
        <w:t xml:space="preserve"> </w:t>
      </w:r>
      <w:r>
        <w:rPr>
          <w:b/>
          <w:color w:val="006FC0"/>
          <w:spacing w:val="6"/>
          <w:sz w:val="20"/>
        </w:rPr>
        <w:t>the</w:t>
      </w:r>
      <w:r>
        <w:rPr>
          <w:b/>
          <w:color w:val="006FC0"/>
          <w:spacing w:val="-5"/>
          <w:sz w:val="20"/>
        </w:rPr>
        <w:t xml:space="preserve"> </w:t>
      </w:r>
      <w:r>
        <w:rPr>
          <w:b/>
          <w:color w:val="006FC0"/>
          <w:spacing w:val="7"/>
          <w:sz w:val="20"/>
        </w:rPr>
        <w:t>draft</w:t>
      </w:r>
      <w:r>
        <w:rPr>
          <w:b/>
          <w:color w:val="006FC0"/>
          <w:spacing w:val="5"/>
          <w:sz w:val="20"/>
        </w:rPr>
        <w:t xml:space="preserve"> </w:t>
      </w:r>
      <w:r>
        <w:rPr>
          <w:b/>
          <w:color w:val="006FC0"/>
          <w:spacing w:val="8"/>
          <w:sz w:val="20"/>
        </w:rPr>
        <w:t>statement</w:t>
      </w:r>
      <w:r>
        <w:rPr>
          <w:b/>
          <w:color w:val="006FC0"/>
          <w:spacing w:val="-4"/>
          <w:sz w:val="20"/>
        </w:rPr>
        <w:t xml:space="preserve"> </w:t>
      </w:r>
      <w:r>
        <w:rPr>
          <w:color w:val="006FC0"/>
          <w:spacing w:val="2"/>
          <w:sz w:val="20"/>
        </w:rPr>
        <w:t>within</w:t>
      </w:r>
      <w:r>
        <w:rPr>
          <w:color w:val="006FC0"/>
          <w:spacing w:val="-10"/>
          <w:sz w:val="20"/>
        </w:rPr>
        <w:t xml:space="preserve"> </w:t>
      </w:r>
      <w:r>
        <w:rPr>
          <w:color w:val="006FC0"/>
          <w:sz w:val="20"/>
        </w:rPr>
        <w:t>a</w:t>
      </w:r>
      <w:r>
        <w:rPr>
          <w:color w:val="006FC0"/>
          <w:spacing w:val="-9"/>
          <w:sz w:val="20"/>
        </w:rPr>
        <w:t xml:space="preserve"> </w:t>
      </w:r>
      <w:r>
        <w:rPr>
          <w:color w:val="006FC0"/>
          <w:spacing w:val="3"/>
          <w:sz w:val="20"/>
        </w:rPr>
        <w:t>finding</w:t>
      </w:r>
      <w:r>
        <w:rPr>
          <w:color w:val="006FC0"/>
          <w:spacing w:val="-5"/>
          <w:sz w:val="20"/>
        </w:rPr>
        <w:t xml:space="preserve"> </w:t>
      </w:r>
      <w:r>
        <w:rPr>
          <w:color w:val="006FC0"/>
          <w:sz w:val="20"/>
        </w:rPr>
        <w:t>and</w:t>
      </w:r>
      <w:r>
        <w:rPr>
          <w:color w:val="006FC0"/>
          <w:spacing w:val="-4"/>
          <w:sz w:val="20"/>
        </w:rPr>
        <w:t xml:space="preserve"> </w:t>
      </w:r>
      <w:r>
        <w:rPr>
          <w:color w:val="006FC0"/>
          <w:sz w:val="20"/>
        </w:rPr>
        <w:t>no</w:t>
      </w:r>
      <w:r>
        <w:rPr>
          <w:color w:val="006FC0"/>
          <w:spacing w:val="-8"/>
          <w:sz w:val="20"/>
        </w:rPr>
        <w:t xml:space="preserve"> </w:t>
      </w:r>
      <w:r>
        <w:rPr>
          <w:color w:val="006FC0"/>
          <w:spacing w:val="4"/>
          <w:sz w:val="20"/>
        </w:rPr>
        <w:t>“headers”</w:t>
      </w:r>
      <w:r>
        <w:rPr>
          <w:color w:val="006FC0"/>
          <w:spacing w:val="-9"/>
          <w:sz w:val="20"/>
        </w:rPr>
        <w:t xml:space="preserve"> </w:t>
      </w:r>
      <w:r>
        <w:rPr>
          <w:color w:val="006FC0"/>
          <w:spacing w:val="2"/>
          <w:sz w:val="20"/>
        </w:rPr>
        <w:t xml:space="preserve">are </w:t>
      </w:r>
      <w:r>
        <w:rPr>
          <w:color w:val="006FC0"/>
          <w:spacing w:val="3"/>
          <w:sz w:val="20"/>
        </w:rPr>
        <w:t xml:space="preserve">used. These three elements should </w:t>
      </w:r>
      <w:r>
        <w:rPr>
          <w:color w:val="006FC0"/>
          <w:sz w:val="20"/>
        </w:rPr>
        <w:t xml:space="preserve">be </w:t>
      </w:r>
      <w:r>
        <w:rPr>
          <w:color w:val="006FC0"/>
          <w:spacing w:val="3"/>
          <w:sz w:val="20"/>
        </w:rPr>
        <w:t>contained in one contiguous</w:t>
      </w:r>
      <w:r>
        <w:rPr>
          <w:color w:val="006FC0"/>
          <w:spacing w:val="61"/>
          <w:sz w:val="20"/>
        </w:rPr>
        <w:t xml:space="preserve"> </w:t>
      </w:r>
      <w:r>
        <w:rPr>
          <w:color w:val="006FC0"/>
          <w:spacing w:val="3"/>
          <w:sz w:val="20"/>
        </w:rPr>
        <w:t>paragraph.</w:t>
      </w:r>
    </w:p>
    <w:p w14:paraId="538086CB" w14:textId="77777777" w:rsidR="0086366A" w:rsidRDefault="00AA0572">
      <w:pPr>
        <w:pStyle w:val="ListParagraph"/>
        <w:numPr>
          <w:ilvl w:val="1"/>
          <w:numId w:val="6"/>
        </w:numPr>
        <w:tabs>
          <w:tab w:val="left" w:pos="950"/>
          <w:tab w:val="left" w:pos="951"/>
        </w:tabs>
        <w:spacing w:before="60"/>
        <w:ind w:right="921"/>
        <w:rPr>
          <w:sz w:val="20"/>
        </w:rPr>
      </w:pPr>
      <w:r>
        <w:rPr>
          <w:color w:val="006FC0"/>
          <w:spacing w:val="3"/>
          <w:sz w:val="20"/>
        </w:rPr>
        <w:t xml:space="preserve">What does </w:t>
      </w:r>
      <w:r>
        <w:rPr>
          <w:color w:val="006FC0"/>
          <w:spacing w:val="2"/>
          <w:sz w:val="20"/>
        </w:rPr>
        <w:t xml:space="preserve">the </w:t>
      </w:r>
      <w:r>
        <w:rPr>
          <w:color w:val="006FC0"/>
          <w:spacing w:val="3"/>
          <w:sz w:val="20"/>
        </w:rPr>
        <w:t xml:space="preserve">criterion </w:t>
      </w:r>
      <w:r>
        <w:rPr>
          <w:color w:val="006FC0"/>
          <w:spacing w:val="4"/>
          <w:sz w:val="20"/>
        </w:rPr>
        <w:t xml:space="preserve">say? Use </w:t>
      </w:r>
      <w:r>
        <w:rPr>
          <w:color w:val="006FC0"/>
          <w:sz w:val="20"/>
        </w:rPr>
        <w:t xml:space="preserve">a </w:t>
      </w:r>
      <w:r>
        <w:rPr>
          <w:color w:val="006FC0"/>
          <w:spacing w:val="3"/>
          <w:sz w:val="20"/>
        </w:rPr>
        <w:t xml:space="preserve">quotation to include </w:t>
      </w:r>
      <w:r>
        <w:rPr>
          <w:color w:val="006FC0"/>
          <w:spacing w:val="2"/>
          <w:sz w:val="20"/>
        </w:rPr>
        <w:t xml:space="preserve">the </w:t>
      </w:r>
      <w:r>
        <w:rPr>
          <w:color w:val="006FC0"/>
          <w:spacing w:val="3"/>
          <w:sz w:val="20"/>
        </w:rPr>
        <w:t xml:space="preserve">relevant portion </w:t>
      </w:r>
      <w:r>
        <w:rPr>
          <w:color w:val="006FC0"/>
          <w:sz w:val="20"/>
        </w:rPr>
        <w:t xml:space="preserve">of </w:t>
      </w:r>
      <w:r>
        <w:rPr>
          <w:color w:val="006FC0"/>
          <w:spacing w:val="2"/>
          <w:sz w:val="20"/>
        </w:rPr>
        <w:t xml:space="preserve">the </w:t>
      </w:r>
      <w:r>
        <w:rPr>
          <w:color w:val="006FC0"/>
          <w:spacing w:val="3"/>
          <w:sz w:val="20"/>
        </w:rPr>
        <w:t xml:space="preserve">criterion </w:t>
      </w:r>
      <w:r>
        <w:rPr>
          <w:color w:val="006FC0"/>
          <w:spacing w:val="2"/>
          <w:sz w:val="20"/>
        </w:rPr>
        <w:t xml:space="preserve">that </w:t>
      </w:r>
      <w:r>
        <w:rPr>
          <w:color w:val="006FC0"/>
          <w:spacing w:val="3"/>
          <w:sz w:val="20"/>
        </w:rPr>
        <w:t xml:space="preserve">leads to </w:t>
      </w:r>
      <w:r>
        <w:rPr>
          <w:color w:val="006FC0"/>
          <w:spacing w:val="2"/>
          <w:sz w:val="20"/>
        </w:rPr>
        <w:t xml:space="preserve">the </w:t>
      </w:r>
      <w:r>
        <w:rPr>
          <w:color w:val="006FC0"/>
          <w:spacing w:val="3"/>
          <w:sz w:val="20"/>
        </w:rPr>
        <w:t xml:space="preserve">finding. Begin </w:t>
      </w:r>
      <w:r>
        <w:rPr>
          <w:color w:val="006FC0"/>
          <w:spacing w:val="2"/>
          <w:sz w:val="20"/>
        </w:rPr>
        <w:t>the finding</w:t>
      </w:r>
      <w:r>
        <w:rPr>
          <w:color w:val="006FC0"/>
          <w:spacing w:val="-25"/>
          <w:sz w:val="20"/>
        </w:rPr>
        <w:t xml:space="preserve"> </w:t>
      </w:r>
      <w:r>
        <w:rPr>
          <w:color w:val="006FC0"/>
          <w:spacing w:val="2"/>
          <w:sz w:val="20"/>
        </w:rPr>
        <w:t>with:</w:t>
      </w:r>
    </w:p>
    <w:p w14:paraId="04BFFE4E" w14:textId="77777777" w:rsidR="0086366A" w:rsidRDefault="00AA0572">
      <w:pPr>
        <w:pStyle w:val="ListParagraph"/>
        <w:numPr>
          <w:ilvl w:val="2"/>
          <w:numId w:val="6"/>
        </w:numPr>
        <w:tabs>
          <w:tab w:val="left" w:pos="1675"/>
          <w:tab w:val="left" w:pos="1676"/>
        </w:tabs>
        <w:spacing w:before="59"/>
        <w:rPr>
          <w:sz w:val="20"/>
        </w:rPr>
      </w:pPr>
      <w:r>
        <w:rPr>
          <w:color w:val="006FC0"/>
          <w:sz w:val="20"/>
        </w:rPr>
        <w:t>This criterion states: “insert criterion language in</w:t>
      </w:r>
      <w:r>
        <w:rPr>
          <w:color w:val="006FC0"/>
          <w:spacing w:val="-10"/>
          <w:sz w:val="20"/>
        </w:rPr>
        <w:t xml:space="preserve"> </w:t>
      </w:r>
      <w:r>
        <w:rPr>
          <w:color w:val="006FC0"/>
          <w:sz w:val="20"/>
        </w:rPr>
        <w:t>quotes.”</w:t>
      </w:r>
    </w:p>
    <w:p w14:paraId="548BA0AB" w14:textId="77777777" w:rsidR="0086366A" w:rsidRDefault="00AA0572">
      <w:pPr>
        <w:pStyle w:val="ListParagraph"/>
        <w:numPr>
          <w:ilvl w:val="1"/>
          <w:numId w:val="6"/>
        </w:numPr>
        <w:tabs>
          <w:tab w:val="left" w:pos="950"/>
          <w:tab w:val="left" w:pos="951"/>
        </w:tabs>
        <w:spacing w:before="44"/>
        <w:ind w:right="922"/>
        <w:rPr>
          <w:sz w:val="20"/>
        </w:rPr>
      </w:pPr>
      <w:r>
        <w:rPr>
          <w:color w:val="006FC0"/>
          <w:spacing w:val="3"/>
          <w:sz w:val="20"/>
        </w:rPr>
        <w:t xml:space="preserve">Describe </w:t>
      </w:r>
      <w:r>
        <w:rPr>
          <w:color w:val="006FC0"/>
          <w:spacing w:val="2"/>
          <w:sz w:val="20"/>
        </w:rPr>
        <w:t xml:space="preserve">the </w:t>
      </w:r>
      <w:r>
        <w:rPr>
          <w:color w:val="006FC0"/>
          <w:spacing w:val="4"/>
          <w:sz w:val="20"/>
        </w:rPr>
        <w:t xml:space="preserve">evidence—what </w:t>
      </w:r>
      <w:r>
        <w:rPr>
          <w:color w:val="006FC0"/>
          <w:spacing w:val="2"/>
          <w:sz w:val="20"/>
        </w:rPr>
        <w:t xml:space="preserve">was </w:t>
      </w:r>
      <w:r>
        <w:rPr>
          <w:color w:val="006FC0"/>
          <w:spacing w:val="3"/>
          <w:sz w:val="20"/>
        </w:rPr>
        <w:t xml:space="preserve">observed </w:t>
      </w:r>
      <w:r>
        <w:rPr>
          <w:color w:val="006FC0"/>
          <w:sz w:val="20"/>
        </w:rPr>
        <w:t xml:space="preserve">or </w:t>
      </w:r>
      <w:r>
        <w:rPr>
          <w:color w:val="006FC0"/>
          <w:spacing w:val="3"/>
          <w:sz w:val="20"/>
        </w:rPr>
        <w:t xml:space="preserve">reported </w:t>
      </w:r>
      <w:r>
        <w:rPr>
          <w:color w:val="006FC0"/>
          <w:sz w:val="20"/>
        </w:rPr>
        <w:t xml:space="preserve">by </w:t>
      </w:r>
      <w:r>
        <w:rPr>
          <w:color w:val="006FC0"/>
          <w:spacing w:val="2"/>
          <w:sz w:val="20"/>
        </w:rPr>
        <w:t xml:space="preserve">the </w:t>
      </w:r>
      <w:r>
        <w:rPr>
          <w:color w:val="006FC0"/>
          <w:spacing w:val="5"/>
          <w:sz w:val="20"/>
        </w:rPr>
        <w:t xml:space="preserve">program. </w:t>
      </w:r>
      <w:r>
        <w:rPr>
          <w:color w:val="006FC0"/>
          <w:spacing w:val="2"/>
          <w:sz w:val="20"/>
        </w:rPr>
        <w:t xml:space="preserve">The </w:t>
      </w:r>
      <w:r>
        <w:rPr>
          <w:color w:val="006FC0"/>
          <w:spacing w:val="3"/>
          <w:sz w:val="20"/>
        </w:rPr>
        <w:t xml:space="preserve">descriptions used must match </w:t>
      </w:r>
      <w:r>
        <w:rPr>
          <w:color w:val="006FC0"/>
          <w:spacing w:val="2"/>
          <w:sz w:val="20"/>
        </w:rPr>
        <w:t xml:space="preserve">the </w:t>
      </w:r>
      <w:r>
        <w:rPr>
          <w:color w:val="006FC0"/>
          <w:spacing w:val="3"/>
          <w:sz w:val="20"/>
        </w:rPr>
        <w:t xml:space="preserve">level </w:t>
      </w:r>
      <w:r>
        <w:rPr>
          <w:color w:val="006FC0"/>
          <w:sz w:val="20"/>
        </w:rPr>
        <w:t xml:space="preserve">of a </w:t>
      </w:r>
      <w:r>
        <w:rPr>
          <w:color w:val="006FC0"/>
          <w:spacing w:val="4"/>
          <w:sz w:val="20"/>
        </w:rPr>
        <w:t xml:space="preserve">Concern—which means </w:t>
      </w:r>
      <w:r>
        <w:rPr>
          <w:color w:val="006FC0"/>
          <w:spacing w:val="2"/>
          <w:sz w:val="20"/>
        </w:rPr>
        <w:t xml:space="preserve">the </w:t>
      </w:r>
      <w:r>
        <w:rPr>
          <w:color w:val="006FC0"/>
          <w:spacing w:val="3"/>
          <w:sz w:val="20"/>
        </w:rPr>
        <w:t xml:space="preserve">program </w:t>
      </w:r>
      <w:proofErr w:type="gramStart"/>
      <w:r>
        <w:rPr>
          <w:color w:val="006FC0"/>
          <w:sz w:val="20"/>
        </w:rPr>
        <w:t xml:space="preserve">is </w:t>
      </w:r>
      <w:r>
        <w:rPr>
          <w:color w:val="006FC0"/>
          <w:spacing w:val="3"/>
          <w:sz w:val="20"/>
        </w:rPr>
        <w:t xml:space="preserve">in compliance </w:t>
      </w:r>
      <w:r>
        <w:rPr>
          <w:color w:val="006FC0"/>
          <w:spacing w:val="4"/>
          <w:sz w:val="20"/>
        </w:rPr>
        <w:t>with</w:t>
      </w:r>
      <w:proofErr w:type="gramEnd"/>
      <w:r>
        <w:rPr>
          <w:color w:val="006FC0"/>
          <w:spacing w:val="4"/>
          <w:sz w:val="20"/>
        </w:rPr>
        <w:t xml:space="preserve"> </w:t>
      </w:r>
      <w:r>
        <w:rPr>
          <w:color w:val="006FC0"/>
          <w:spacing w:val="2"/>
          <w:sz w:val="20"/>
        </w:rPr>
        <w:t>the</w:t>
      </w:r>
      <w:r>
        <w:rPr>
          <w:color w:val="006FC0"/>
          <w:spacing w:val="17"/>
          <w:sz w:val="20"/>
        </w:rPr>
        <w:t xml:space="preserve"> </w:t>
      </w:r>
      <w:r>
        <w:rPr>
          <w:color w:val="006FC0"/>
          <w:spacing w:val="3"/>
          <w:sz w:val="20"/>
        </w:rPr>
        <w:t>criterion.</w:t>
      </w:r>
    </w:p>
    <w:p w14:paraId="0B9FB204" w14:textId="77777777" w:rsidR="0086366A" w:rsidRDefault="00AA0572">
      <w:pPr>
        <w:pStyle w:val="ListParagraph"/>
        <w:numPr>
          <w:ilvl w:val="2"/>
          <w:numId w:val="6"/>
        </w:numPr>
        <w:tabs>
          <w:tab w:val="left" w:pos="1675"/>
          <w:tab w:val="left" w:pos="1676"/>
        </w:tabs>
        <w:spacing w:before="70" w:line="223" w:lineRule="auto"/>
        <w:ind w:right="1962"/>
        <w:rPr>
          <w:sz w:val="20"/>
        </w:rPr>
      </w:pPr>
      <w:r>
        <w:rPr>
          <w:color w:val="006FC0"/>
          <w:spacing w:val="3"/>
          <w:sz w:val="20"/>
        </w:rPr>
        <w:t xml:space="preserve">For example: While </w:t>
      </w:r>
      <w:r>
        <w:rPr>
          <w:color w:val="006FC0"/>
          <w:sz w:val="20"/>
        </w:rPr>
        <w:t xml:space="preserve">all </w:t>
      </w:r>
      <w:r>
        <w:rPr>
          <w:color w:val="006FC0"/>
          <w:spacing w:val="3"/>
          <w:sz w:val="20"/>
        </w:rPr>
        <w:t xml:space="preserve">constituencies were </w:t>
      </w:r>
      <w:r>
        <w:rPr>
          <w:color w:val="006FC0"/>
          <w:spacing w:val="4"/>
          <w:sz w:val="20"/>
        </w:rPr>
        <w:t xml:space="preserve">documented </w:t>
      </w:r>
      <w:r>
        <w:rPr>
          <w:color w:val="006FC0"/>
          <w:sz w:val="20"/>
        </w:rPr>
        <w:t xml:space="preserve">as </w:t>
      </w:r>
      <w:r>
        <w:rPr>
          <w:color w:val="006FC0"/>
          <w:spacing w:val="2"/>
          <w:sz w:val="20"/>
        </w:rPr>
        <w:t xml:space="preserve">being </w:t>
      </w:r>
      <w:r>
        <w:rPr>
          <w:color w:val="006FC0"/>
          <w:spacing w:val="3"/>
          <w:sz w:val="20"/>
        </w:rPr>
        <w:t xml:space="preserve">participants in PEO </w:t>
      </w:r>
      <w:r>
        <w:rPr>
          <w:color w:val="006FC0"/>
          <w:spacing w:val="4"/>
          <w:sz w:val="20"/>
        </w:rPr>
        <w:t xml:space="preserve">review, </w:t>
      </w:r>
      <w:r>
        <w:rPr>
          <w:color w:val="006FC0"/>
          <w:spacing w:val="3"/>
          <w:sz w:val="20"/>
        </w:rPr>
        <w:t>there</w:t>
      </w:r>
      <w:r>
        <w:rPr>
          <w:color w:val="006FC0"/>
          <w:spacing w:val="30"/>
          <w:sz w:val="20"/>
        </w:rPr>
        <w:t xml:space="preserve"> </w:t>
      </w:r>
      <w:r>
        <w:rPr>
          <w:color w:val="006FC0"/>
          <w:spacing w:val="2"/>
          <w:sz w:val="20"/>
        </w:rPr>
        <w:t xml:space="preserve">was </w:t>
      </w:r>
      <w:r>
        <w:rPr>
          <w:color w:val="006FC0"/>
          <w:sz w:val="20"/>
        </w:rPr>
        <w:t xml:space="preserve">no plan </w:t>
      </w:r>
      <w:r>
        <w:rPr>
          <w:color w:val="006FC0"/>
          <w:spacing w:val="2"/>
          <w:sz w:val="20"/>
        </w:rPr>
        <w:t xml:space="preserve">for </w:t>
      </w:r>
      <w:r>
        <w:rPr>
          <w:color w:val="006FC0"/>
          <w:spacing w:val="3"/>
          <w:sz w:val="20"/>
        </w:rPr>
        <w:t>such reviews.</w:t>
      </w:r>
    </w:p>
    <w:p w14:paraId="087CFA87" w14:textId="77777777" w:rsidR="0086366A" w:rsidRDefault="00AA0572">
      <w:pPr>
        <w:pStyle w:val="ListParagraph"/>
        <w:numPr>
          <w:ilvl w:val="1"/>
          <w:numId w:val="6"/>
        </w:numPr>
        <w:tabs>
          <w:tab w:val="left" w:pos="950"/>
          <w:tab w:val="left" w:pos="951"/>
        </w:tabs>
        <w:spacing w:before="65"/>
        <w:rPr>
          <w:sz w:val="20"/>
        </w:rPr>
      </w:pPr>
      <w:r>
        <w:rPr>
          <w:color w:val="006FC0"/>
          <w:spacing w:val="3"/>
          <w:sz w:val="20"/>
        </w:rPr>
        <w:t>Describe</w:t>
      </w:r>
      <w:r>
        <w:rPr>
          <w:color w:val="006FC0"/>
          <w:spacing w:val="-14"/>
          <w:sz w:val="20"/>
        </w:rPr>
        <w:t xml:space="preserve"> </w:t>
      </w:r>
      <w:r>
        <w:rPr>
          <w:color w:val="006FC0"/>
          <w:spacing w:val="2"/>
          <w:sz w:val="20"/>
        </w:rPr>
        <w:t>the</w:t>
      </w:r>
      <w:r>
        <w:rPr>
          <w:color w:val="006FC0"/>
          <w:spacing w:val="-5"/>
          <w:sz w:val="20"/>
        </w:rPr>
        <w:t xml:space="preserve"> </w:t>
      </w:r>
      <w:r>
        <w:rPr>
          <w:color w:val="006FC0"/>
          <w:spacing w:val="-12"/>
          <w:sz w:val="20"/>
        </w:rPr>
        <w:t>potential</w:t>
      </w:r>
      <w:r>
        <w:rPr>
          <w:color w:val="006FC0"/>
          <w:spacing w:val="-24"/>
          <w:sz w:val="20"/>
        </w:rPr>
        <w:t xml:space="preserve"> </w:t>
      </w:r>
      <w:r>
        <w:rPr>
          <w:color w:val="006FC0"/>
          <w:spacing w:val="3"/>
          <w:sz w:val="20"/>
        </w:rPr>
        <w:t>negative</w:t>
      </w:r>
      <w:r>
        <w:rPr>
          <w:color w:val="006FC0"/>
          <w:spacing w:val="-14"/>
          <w:sz w:val="20"/>
        </w:rPr>
        <w:t xml:space="preserve"> </w:t>
      </w:r>
      <w:r>
        <w:rPr>
          <w:color w:val="006FC0"/>
          <w:spacing w:val="4"/>
          <w:sz w:val="20"/>
        </w:rPr>
        <w:t>impact</w:t>
      </w:r>
      <w:r>
        <w:rPr>
          <w:color w:val="006FC0"/>
          <w:spacing w:val="-6"/>
          <w:sz w:val="20"/>
        </w:rPr>
        <w:t xml:space="preserve"> </w:t>
      </w:r>
      <w:r>
        <w:rPr>
          <w:color w:val="006FC0"/>
          <w:spacing w:val="2"/>
          <w:sz w:val="20"/>
        </w:rPr>
        <w:t>on</w:t>
      </w:r>
      <w:r>
        <w:rPr>
          <w:color w:val="006FC0"/>
          <w:spacing w:val="-7"/>
          <w:sz w:val="20"/>
        </w:rPr>
        <w:t xml:space="preserve"> </w:t>
      </w:r>
      <w:r>
        <w:rPr>
          <w:color w:val="006FC0"/>
          <w:spacing w:val="2"/>
          <w:sz w:val="20"/>
        </w:rPr>
        <w:t>the</w:t>
      </w:r>
      <w:r>
        <w:rPr>
          <w:color w:val="006FC0"/>
          <w:spacing w:val="-11"/>
          <w:sz w:val="20"/>
        </w:rPr>
        <w:t xml:space="preserve"> </w:t>
      </w:r>
      <w:r>
        <w:rPr>
          <w:color w:val="006FC0"/>
          <w:spacing w:val="3"/>
          <w:sz w:val="20"/>
        </w:rPr>
        <w:t>program</w:t>
      </w:r>
      <w:r>
        <w:rPr>
          <w:color w:val="006FC0"/>
          <w:spacing w:val="19"/>
          <w:sz w:val="20"/>
        </w:rPr>
        <w:t xml:space="preserve"> </w:t>
      </w:r>
      <w:r>
        <w:rPr>
          <w:color w:val="006FC0"/>
          <w:sz w:val="20"/>
        </w:rPr>
        <w:t>or</w:t>
      </w:r>
      <w:r>
        <w:rPr>
          <w:color w:val="006FC0"/>
          <w:spacing w:val="6"/>
          <w:sz w:val="20"/>
        </w:rPr>
        <w:t xml:space="preserve"> </w:t>
      </w:r>
      <w:r>
        <w:rPr>
          <w:color w:val="006FC0"/>
          <w:sz w:val="20"/>
        </w:rPr>
        <w:t>its</w:t>
      </w:r>
      <w:r>
        <w:rPr>
          <w:color w:val="006FC0"/>
          <w:spacing w:val="7"/>
          <w:sz w:val="20"/>
        </w:rPr>
        <w:t xml:space="preserve"> </w:t>
      </w:r>
      <w:r>
        <w:rPr>
          <w:color w:val="006FC0"/>
          <w:spacing w:val="4"/>
          <w:sz w:val="20"/>
        </w:rPr>
        <w:t>students.</w:t>
      </w:r>
    </w:p>
    <w:p w14:paraId="3DA3D3ED" w14:textId="77777777" w:rsidR="0086366A" w:rsidRDefault="00AA0572">
      <w:pPr>
        <w:pStyle w:val="BodyText"/>
        <w:spacing w:before="119"/>
        <w:ind w:left="230" w:right="969"/>
      </w:pPr>
      <w:r>
        <w:rPr>
          <w:color w:val="006FC0"/>
        </w:rPr>
        <w:t>Conclude the finding with “There is the potential that future compliance with the criterion could be jeopardized.”</w:t>
      </w:r>
    </w:p>
    <w:p w14:paraId="5105FE7E" w14:textId="77777777" w:rsidR="0086366A" w:rsidRDefault="0086366A">
      <w:pPr>
        <w:pStyle w:val="BodyText"/>
        <w:spacing w:before="9"/>
        <w:rPr>
          <w:sz w:val="21"/>
        </w:rPr>
      </w:pPr>
    </w:p>
    <w:p w14:paraId="6E0107FB" w14:textId="77777777" w:rsidR="0086366A" w:rsidRDefault="00AA0572">
      <w:pPr>
        <w:pStyle w:val="Heading2"/>
        <w:ind w:left="230"/>
      </w:pPr>
      <w:r>
        <w:rPr>
          <w:color w:val="FF6C2C"/>
        </w:rPr>
        <w:t>PROGRAM OBSERVATION</w:t>
      </w:r>
    </w:p>
    <w:p w14:paraId="389C0AB7" w14:textId="77777777" w:rsidR="0086366A" w:rsidRDefault="00AA0572">
      <w:pPr>
        <w:pStyle w:val="BodyText"/>
        <w:spacing w:before="112" w:line="259" w:lineRule="auto"/>
        <w:ind w:left="230" w:right="1235"/>
      </w:pPr>
      <w:r>
        <w:rPr>
          <w:color w:val="006FC0"/>
        </w:rPr>
        <w:t>An observation suggests optional actions that could enhance or further improve the quality, efficiency, or effectiveness of the program. The suggested actions should not be related to or involve criteria, or any part of the APPM. Thus, do not use citations from criteria or APPM when writing an observation. There is one exception to this general rule—see below.</w:t>
      </w:r>
    </w:p>
    <w:p w14:paraId="5553E2EC" w14:textId="77777777" w:rsidR="0086366A" w:rsidRDefault="00AA0572">
      <w:pPr>
        <w:pStyle w:val="BodyText"/>
        <w:spacing w:before="112" w:line="259" w:lineRule="auto"/>
        <w:ind w:left="230" w:right="1116"/>
      </w:pPr>
      <w:r>
        <w:rPr>
          <w:color w:val="006FC0"/>
        </w:rPr>
        <w:t>Observations should be written as advice (friendly but formal suggestion) from a peer in the program area. Often observations address inclusion of a specific curriculum topic important to industry or a best practice related to program delivery or administration/support. As with other findings, there are no paragraph breaks within a finding. Therefore, the observation is one contiguous paragraph.</w:t>
      </w:r>
    </w:p>
    <w:p w14:paraId="0E356CC7" w14:textId="77777777" w:rsidR="0086366A" w:rsidRDefault="0086366A">
      <w:pPr>
        <w:spacing w:line="259" w:lineRule="auto"/>
        <w:sectPr w:rsidR="0086366A">
          <w:pgSz w:w="12240" w:h="15840"/>
          <w:pgMar w:top="1360" w:right="1180" w:bottom="500" w:left="1180" w:header="0" w:footer="305" w:gutter="0"/>
          <w:cols w:space="720"/>
        </w:sectPr>
      </w:pPr>
    </w:p>
    <w:p w14:paraId="329AB721" w14:textId="77777777" w:rsidR="0086366A" w:rsidRDefault="0086366A">
      <w:pPr>
        <w:pStyle w:val="BodyText"/>
      </w:pPr>
    </w:p>
    <w:p w14:paraId="7470469A" w14:textId="77777777" w:rsidR="0086366A" w:rsidRDefault="0086366A">
      <w:pPr>
        <w:pStyle w:val="BodyText"/>
      </w:pPr>
    </w:p>
    <w:p w14:paraId="12516514" w14:textId="77777777" w:rsidR="0086366A" w:rsidRDefault="0086366A">
      <w:pPr>
        <w:pStyle w:val="BodyText"/>
      </w:pPr>
    </w:p>
    <w:p w14:paraId="579F6FBB" w14:textId="77777777" w:rsidR="0086366A" w:rsidRDefault="0086366A">
      <w:pPr>
        <w:pStyle w:val="BodyText"/>
      </w:pPr>
    </w:p>
    <w:p w14:paraId="1A8E2D01" w14:textId="77777777" w:rsidR="0086366A" w:rsidRDefault="0086366A">
      <w:pPr>
        <w:pStyle w:val="BodyText"/>
      </w:pPr>
    </w:p>
    <w:p w14:paraId="5B61518F" w14:textId="77777777" w:rsidR="0086366A" w:rsidRDefault="0086366A">
      <w:pPr>
        <w:pStyle w:val="BodyText"/>
      </w:pPr>
    </w:p>
    <w:p w14:paraId="3F82BEC1" w14:textId="77777777" w:rsidR="0086366A" w:rsidRDefault="0086366A">
      <w:pPr>
        <w:pStyle w:val="BodyText"/>
        <w:spacing w:before="1"/>
        <w:rPr>
          <w:sz w:val="10"/>
        </w:rPr>
      </w:pPr>
    </w:p>
    <w:p w14:paraId="15DCC9DB" w14:textId="77777777" w:rsidR="0086366A" w:rsidRDefault="00AA0572">
      <w:pPr>
        <w:pStyle w:val="BodyText"/>
        <w:ind w:left="2651"/>
      </w:pPr>
      <w:r>
        <w:rPr>
          <w:noProof/>
          <w:lang w:bidi="ar-SA"/>
        </w:rPr>
        <w:drawing>
          <wp:inline distT="0" distB="0" distL="0" distR="0" wp14:anchorId="2524D623" wp14:editId="1137D3C9">
            <wp:extent cx="1915478" cy="191928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6" cstate="print"/>
                    <a:stretch>
                      <a:fillRect/>
                    </a:stretch>
                  </pic:blipFill>
                  <pic:spPr>
                    <a:xfrm>
                      <a:off x="0" y="0"/>
                      <a:ext cx="1915478" cy="1919287"/>
                    </a:xfrm>
                    <a:prstGeom prst="rect">
                      <a:avLst/>
                    </a:prstGeom>
                  </pic:spPr>
                </pic:pic>
              </a:graphicData>
            </a:graphic>
          </wp:inline>
        </w:drawing>
      </w:r>
    </w:p>
    <w:p w14:paraId="5238A4EF" w14:textId="77777777" w:rsidR="0086366A" w:rsidRDefault="0086366A">
      <w:pPr>
        <w:pStyle w:val="BodyText"/>
      </w:pPr>
    </w:p>
    <w:p w14:paraId="621C3E83" w14:textId="77777777" w:rsidR="0086366A" w:rsidRDefault="0086366A">
      <w:pPr>
        <w:pStyle w:val="BodyText"/>
      </w:pPr>
    </w:p>
    <w:p w14:paraId="709711B0" w14:textId="77777777" w:rsidR="0086366A" w:rsidRDefault="00AA0572">
      <w:pPr>
        <w:spacing w:before="201" w:line="242" w:lineRule="auto"/>
        <w:ind w:left="1265" w:right="2997" w:firstLine="12"/>
        <w:jc w:val="center"/>
        <w:rPr>
          <w:rFonts w:ascii="Calibri"/>
          <w:sz w:val="36"/>
        </w:rPr>
      </w:pPr>
      <w:r>
        <w:rPr>
          <w:rFonts w:ascii="Calibri"/>
          <w:w w:val="125"/>
          <w:sz w:val="36"/>
        </w:rPr>
        <w:t>ENGINEERING TECHNOLOGY ACCREDITATION</w:t>
      </w:r>
      <w:r>
        <w:rPr>
          <w:rFonts w:ascii="Calibri"/>
          <w:spacing w:val="-30"/>
          <w:w w:val="125"/>
          <w:sz w:val="36"/>
        </w:rPr>
        <w:t xml:space="preserve"> </w:t>
      </w:r>
      <w:r>
        <w:rPr>
          <w:rFonts w:ascii="Calibri"/>
          <w:w w:val="125"/>
          <w:sz w:val="36"/>
        </w:rPr>
        <w:t>COMMISSION</w:t>
      </w:r>
    </w:p>
    <w:p w14:paraId="6E8E6E91" w14:textId="77777777" w:rsidR="0086366A" w:rsidRDefault="0086366A">
      <w:pPr>
        <w:pStyle w:val="BodyText"/>
        <w:rPr>
          <w:rFonts w:ascii="Calibri"/>
          <w:sz w:val="36"/>
        </w:rPr>
      </w:pPr>
    </w:p>
    <w:p w14:paraId="6934A496" w14:textId="77777777" w:rsidR="0086366A" w:rsidRDefault="0086366A">
      <w:pPr>
        <w:pStyle w:val="BodyText"/>
        <w:spacing w:before="4"/>
        <w:rPr>
          <w:rFonts w:ascii="Calibri"/>
          <w:sz w:val="52"/>
        </w:rPr>
      </w:pPr>
    </w:p>
    <w:p w14:paraId="239B0EB2" w14:textId="77777777" w:rsidR="0086366A" w:rsidRDefault="00AA0572">
      <w:pPr>
        <w:ind w:left="286" w:right="2159"/>
        <w:jc w:val="center"/>
        <w:rPr>
          <w:rFonts w:ascii="Calibri"/>
          <w:b/>
          <w:sz w:val="36"/>
        </w:rPr>
      </w:pPr>
      <w:r>
        <w:rPr>
          <w:rFonts w:ascii="Calibri"/>
          <w:b/>
          <w:color w:val="C00000"/>
          <w:sz w:val="36"/>
        </w:rPr>
        <w:t>GENERAL REVIEW FINAL STATEMENT GUIDELINES</w:t>
      </w:r>
    </w:p>
    <w:p w14:paraId="0E8F9457" w14:textId="13A71A3E" w:rsidR="0086366A" w:rsidRDefault="00AA0572">
      <w:pPr>
        <w:pStyle w:val="Heading3"/>
        <w:ind w:left="286" w:right="2039"/>
        <w:jc w:val="center"/>
        <w:rPr>
          <w:rFonts w:ascii="Calibri"/>
        </w:rPr>
      </w:pPr>
      <w:r>
        <w:rPr>
          <w:rFonts w:ascii="Calibri"/>
        </w:rPr>
        <w:t xml:space="preserve">Revised </w:t>
      </w:r>
      <w:r w:rsidR="00E45EBC">
        <w:rPr>
          <w:rFonts w:ascii="Calibri"/>
        </w:rPr>
        <w:t xml:space="preserve">January </w:t>
      </w:r>
      <w:r w:rsidR="00A2650D">
        <w:rPr>
          <w:rFonts w:ascii="Calibri"/>
        </w:rPr>
        <w:t>6</w:t>
      </w:r>
      <w:r w:rsidR="00E45EBC">
        <w:rPr>
          <w:rFonts w:ascii="Calibri"/>
        </w:rPr>
        <w:t>, 202</w:t>
      </w:r>
      <w:r w:rsidR="00A2650D">
        <w:rPr>
          <w:rFonts w:ascii="Calibri"/>
        </w:rPr>
        <w:t>5</w:t>
      </w:r>
    </w:p>
    <w:p w14:paraId="353A80A2" w14:textId="77777777" w:rsidR="0086366A" w:rsidRDefault="0086366A">
      <w:pPr>
        <w:pStyle w:val="BodyText"/>
        <w:rPr>
          <w:rFonts w:ascii="Calibri"/>
          <w:sz w:val="24"/>
        </w:rPr>
      </w:pPr>
    </w:p>
    <w:p w14:paraId="20659514" w14:textId="77777777" w:rsidR="0086366A" w:rsidRDefault="0086366A">
      <w:pPr>
        <w:pStyle w:val="BodyText"/>
        <w:spacing w:before="2"/>
        <w:rPr>
          <w:rFonts w:ascii="Calibri"/>
          <w:sz w:val="22"/>
        </w:rPr>
      </w:pPr>
    </w:p>
    <w:p w14:paraId="7414EC04" w14:textId="77777777" w:rsidR="0086366A" w:rsidRDefault="00AA0572">
      <w:pPr>
        <w:ind w:left="286" w:right="2000"/>
        <w:jc w:val="center"/>
        <w:rPr>
          <w:rFonts w:ascii="Arial"/>
          <w:b/>
          <w:sz w:val="54"/>
        </w:rPr>
      </w:pPr>
      <w:r>
        <w:rPr>
          <w:rFonts w:ascii="Arial"/>
          <w:b/>
          <w:sz w:val="54"/>
        </w:rPr>
        <w:t>UPPER STATE UNIVERSITY</w:t>
      </w:r>
    </w:p>
    <w:p w14:paraId="61AF47CB" w14:textId="77777777" w:rsidR="0086366A" w:rsidRDefault="00AA0572">
      <w:pPr>
        <w:spacing w:before="26"/>
        <w:ind w:left="286" w:right="2004"/>
        <w:jc w:val="center"/>
        <w:rPr>
          <w:rFonts w:ascii="Arial"/>
          <w:sz w:val="32"/>
        </w:rPr>
      </w:pPr>
      <w:r>
        <w:rPr>
          <w:rFonts w:ascii="Arial"/>
          <w:color w:val="FF0000"/>
          <w:w w:val="125"/>
          <w:sz w:val="32"/>
        </w:rPr>
        <w:t xml:space="preserve">[Location </w:t>
      </w:r>
      <w:proofErr w:type="gramStart"/>
      <w:r>
        <w:rPr>
          <w:rFonts w:ascii="Arial"/>
          <w:color w:val="FF0000"/>
          <w:w w:val="125"/>
          <w:sz w:val="32"/>
        </w:rPr>
        <w:t>provide</w:t>
      </w:r>
      <w:proofErr w:type="gramEnd"/>
      <w:r>
        <w:rPr>
          <w:rFonts w:ascii="Arial"/>
          <w:color w:val="FF0000"/>
          <w:w w:val="125"/>
          <w:sz w:val="32"/>
        </w:rPr>
        <w:t xml:space="preserve"> by AMS]</w:t>
      </w:r>
    </w:p>
    <w:p w14:paraId="1C6217C8" w14:textId="77777777" w:rsidR="0086366A" w:rsidRDefault="0086366A">
      <w:pPr>
        <w:pStyle w:val="BodyText"/>
        <w:spacing w:before="9"/>
        <w:rPr>
          <w:rFonts w:ascii="Arial"/>
          <w:sz w:val="35"/>
        </w:rPr>
      </w:pPr>
    </w:p>
    <w:p w14:paraId="7A370FBF" w14:textId="77777777" w:rsidR="0086366A" w:rsidRDefault="00AA0572">
      <w:pPr>
        <w:ind w:left="286" w:right="2000"/>
        <w:jc w:val="center"/>
        <w:rPr>
          <w:rFonts w:ascii="Arial"/>
          <w:b/>
          <w:sz w:val="32"/>
        </w:rPr>
      </w:pPr>
      <w:r>
        <w:rPr>
          <w:rFonts w:ascii="Arial"/>
          <w:b/>
          <w:sz w:val="32"/>
        </w:rPr>
        <w:t>FINAL STATEMENT OF ACCREDITATION</w:t>
      </w:r>
    </w:p>
    <w:p w14:paraId="2D640627" w14:textId="7101DF99" w:rsidR="0086366A" w:rsidRDefault="00AA0572">
      <w:pPr>
        <w:pStyle w:val="BodyText"/>
        <w:spacing w:before="6"/>
        <w:ind w:left="286" w:right="2012"/>
        <w:jc w:val="center"/>
        <w:rPr>
          <w:rFonts w:ascii="Arial"/>
        </w:rPr>
      </w:pPr>
      <w:r>
        <w:rPr>
          <w:rFonts w:ascii="Arial"/>
          <w:w w:val="130"/>
        </w:rPr>
        <w:t>202</w:t>
      </w:r>
      <w:r w:rsidR="00A2650D">
        <w:rPr>
          <w:rFonts w:ascii="Arial"/>
          <w:w w:val="130"/>
        </w:rPr>
        <w:t>5</w:t>
      </w:r>
      <w:r>
        <w:rPr>
          <w:rFonts w:ascii="Arial"/>
          <w:w w:val="130"/>
        </w:rPr>
        <w:t>-2</w:t>
      </w:r>
      <w:r w:rsidR="00A2650D">
        <w:rPr>
          <w:rFonts w:ascii="Arial"/>
          <w:w w:val="130"/>
        </w:rPr>
        <w:t>6</w:t>
      </w:r>
      <w:r>
        <w:rPr>
          <w:rFonts w:ascii="Arial"/>
          <w:w w:val="130"/>
        </w:rPr>
        <w:t xml:space="preserve"> ACCREDITATION CYCLE</w:t>
      </w:r>
    </w:p>
    <w:p w14:paraId="714CD211" w14:textId="77777777" w:rsidR="0086366A" w:rsidRDefault="0086366A">
      <w:pPr>
        <w:jc w:val="center"/>
        <w:rPr>
          <w:rFonts w:ascii="Arial"/>
        </w:rPr>
        <w:sectPr w:rsidR="0086366A">
          <w:pgSz w:w="12240" w:h="15840"/>
          <w:pgMar w:top="1500" w:right="1180" w:bottom="500" w:left="1180" w:header="0" w:footer="305" w:gutter="0"/>
          <w:cols w:space="720"/>
        </w:sectPr>
      </w:pPr>
    </w:p>
    <w:p w14:paraId="2B23D674" w14:textId="77777777" w:rsidR="0086366A" w:rsidRDefault="00AA0572">
      <w:pPr>
        <w:pStyle w:val="Heading1"/>
        <w:spacing w:before="63" w:line="413" w:lineRule="exact"/>
      </w:pPr>
      <w:bookmarkStart w:id="5" w:name="UPPER_STATE_UNIVERSITY"/>
      <w:bookmarkEnd w:id="5"/>
      <w:r>
        <w:lastRenderedPageBreak/>
        <w:t>UPPER STATE UNIVERSITY</w:t>
      </w:r>
    </w:p>
    <w:p w14:paraId="18E6F8C9" w14:textId="77777777" w:rsidR="0086366A" w:rsidRDefault="00AA0572">
      <w:pPr>
        <w:pStyle w:val="Heading2"/>
        <w:spacing w:line="275" w:lineRule="exact"/>
        <w:ind w:left="235"/>
        <w:jc w:val="both"/>
      </w:pPr>
      <w:bookmarkStart w:id="6" w:name="[Location_provide_by_AMS]"/>
      <w:bookmarkEnd w:id="6"/>
      <w:r>
        <w:rPr>
          <w:w w:val="120"/>
        </w:rPr>
        <w:t xml:space="preserve">[Location </w:t>
      </w:r>
      <w:proofErr w:type="gramStart"/>
      <w:r>
        <w:rPr>
          <w:w w:val="120"/>
        </w:rPr>
        <w:t>provide</w:t>
      </w:r>
      <w:proofErr w:type="gramEnd"/>
      <w:r>
        <w:rPr>
          <w:w w:val="120"/>
        </w:rPr>
        <w:t xml:space="preserve"> by AMS]</w:t>
      </w:r>
    </w:p>
    <w:p w14:paraId="6FE2E5EC" w14:textId="77777777" w:rsidR="0086366A" w:rsidRDefault="0068498A">
      <w:pPr>
        <w:pStyle w:val="BodyText"/>
        <w:spacing w:before="3"/>
        <w:rPr>
          <w:rFonts w:ascii="Arial"/>
          <w:b/>
          <w:sz w:val="10"/>
        </w:rPr>
      </w:pPr>
      <w:r>
        <w:rPr>
          <w:noProof/>
          <w:lang w:bidi="ar-SA"/>
        </w:rPr>
        <mc:AlternateContent>
          <mc:Choice Requires="wps">
            <w:drawing>
              <wp:anchor distT="0" distB="0" distL="0" distR="0" simplePos="0" relativeHeight="251662336" behindDoc="1" locked="0" layoutInCell="1" allowOverlap="1" wp14:anchorId="25C47C0B" wp14:editId="7DD78A68">
                <wp:simplePos x="0" y="0"/>
                <wp:positionH relativeFrom="page">
                  <wp:posOffset>889000</wp:posOffset>
                </wp:positionH>
                <wp:positionV relativeFrom="paragraph">
                  <wp:posOffset>106045</wp:posOffset>
                </wp:positionV>
                <wp:extent cx="4271645" cy="0"/>
                <wp:effectExtent l="12700" t="11430" r="11430" b="7620"/>
                <wp:wrapTopAndBottom/>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7164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565469" id="Line 7"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pt,8.35pt" to="406.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" strokeweight="1pt">
                <w10:wrap type="topAndBottom" anchorx="page"/>
              </v:line>
            </w:pict>
          </mc:Fallback>
        </mc:AlternateContent>
      </w:r>
    </w:p>
    <w:p w14:paraId="6E9B83B2" w14:textId="77777777" w:rsidR="0086366A" w:rsidRDefault="00AA0572">
      <w:pPr>
        <w:pStyle w:val="BodyText"/>
        <w:spacing w:before="102"/>
        <w:ind w:left="260"/>
        <w:jc w:val="both"/>
        <w:rPr>
          <w:rFonts w:ascii="Calibri"/>
        </w:rPr>
      </w:pPr>
      <w:r>
        <w:rPr>
          <w:rFonts w:ascii="Calibri"/>
          <w:w w:val="125"/>
        </w:rPr>
        <w:t>ABET ENGINEERING TECHNOLOGY ACCREDITATION COMMISSION</w:t>
      </w:r>
    </w:p>
    <w:p w14:paraId="5F183255" w14:textId="77777777" w:rsidR="0086366A" w:rsidRDefault="00AA0572">
      <w:pPr>
        <w:pStyle w:val="Heading2"/>
        <w:spacing w:before="121"/>
        <w:ind w:left="260"/>
        <w:jc w:val="both"/>
      </w:pPr>
      <w:r>
        <w:t>FINAL STATEMENT</w:t>
      </w:r>
    </w:p>
    <w:p w14:paraId="3E4FCBA8" w14:textId="77777777" w:rsidR="0086366A" w:rsidRDefault="00AA0572">
      <w:pPr>
        <w:pStyle w:val="BodyText"/>
        <w:spacing w:before="14"/>
        <w:ind w:left="260"/>
        <w:jc w:val="both"/>
        <w:rPr>
          <w:rFonts w:ascii="Calibri"/>
        </w:rPr>
      </w:pPr>
      <w:r>
        <w:rPr>
          <w:rFonts w:ascii="Calibri"/>
          <w:w w:val="125"/>
        </w:rPr>
        <w:t>VISIT DATES: will be provided by the AMS</w:t>
      </w:r>
    </w:p>
    <w:p w14:paraId="1644D1A3" w14:textId="77777777" w:rsidR="0086366A" w:rsidRDefault="00AA0572">
      <w:pPr>
        <w:pStyle w:val="BodyText"/>
        <w:spacing w:before="21"/>
        <w:ind w:left="260"/>
        <w:jc w:val="both"/>
        <w:rPr>
          <w:rFonts w:ascii="Calibri"/>
        </w:rPr>
      </w:pPr>
      <w:r>
        <w:rPr>
          <w:rFonts w:ascii="Calibri"/>
          <w:w w:val="125"/>
        </w:rPr>
        <w:t>ACCREDITATION CYCLE CRITERIA: will be provided by the AMS</w:t>
      </w:r>
    </w:p>
    <w:p w14:paraId="692B1961" w14:textId="77777777" w:rsidR="0086366A" w:rsidRDefault="0086366A">
      <w:pPr>
        <w:pStyle w:val="BodyText"/>
        <w:spacing w:before="5"/>
        <w:rPr>
          <w:rFonts w:ascii="Calibri"/>
          <w:sz w:val="18"/>
        </w:rPr>
      </w:pPr>
    </w:p>
    <w:p w14:paraId="35797CCC" w14:textId="77777777" w:rsidR="0086366A" w:rsidRDefault="00AA0572">
      <w:pPr>
        <w:ind w:left="260" w:right="853"/>
        <w:jc w:val="both"/>
      </w:pPr>
      <w:r>
        <w:rPr>
          <w:color w:val="006FC0"/>
        </w:rPr>
        <w:t xml:space="preserve">The draft </w:t>
      </w:r>
      <w:r>
        <w:rPr>
          <w:color w:val="006FC0"/>
          <w:sz w:val="20"/>
        </w:rPr>
        <w:t xml:space="preserve">statement, as sent to the institution, is copied into the final statement by the AMS. As noted in individual sections, the TC and editors are not able to make changes to many </w:t>
      </w:r>
      <w:r>
        <w:rPr>
          <w:color w:val="006FC0"/>
        </w:rPr>
        <w:t>sections of the final statement draft provided by the AMS.</w:t>
      </w:r>
    </w:p>
    <w:p w14:paraId="10B580CB" w14:textId="77777777" w:rsidR="0086366A" w:rsidRDefault="00AA0572">
      <w:pPr>
        <w:spacing w:before="213"/>
        <w:ind w:left="235"/>
        <w:rPr>
          <w:sz w:val="20"/>
        </w:rPr>
      </w:pPr>
      <w:bookmarkStart w:id="7" w:name="INTRODUCTION_&amp;_DISCUSSION_OF_STATEMENT_C"/>
      <w:bookmarkEnd w:id="7"/>
      <w:r>
        <w:rPr>
          <w:rFonts w:ascii="Arial"/>
          <w:b/>
          <w:color w:val="FF6C2C"/>
          <w:w w:val="105"/>
          <w:sz w:val="24"/>
        </w:rPr>
        <w:t xml:space="preserve">INTRODUCTION &amp; DISCUSSION OF STATEMENT CONSTRUCT </w:t>
      </w:r>
      <w:r>
        <w:rPr>
          <w:color w:val="E26C09"/>
          <w:w w:val="105"/>
          <w:sz w:val="20"/>
        </w:rPr>
        <w:t>(AMS provided)</w:t>
      </w:r>
    </w:p>
    <w:p w14:paraId="1E1AA7B1" w14:textId="77777777" w:rsidR="0086366A" w:rsidRDefault="00AA0572">
      <w:pPr>
        <w:pStyle w:val="BodyText"/>
        <w:spacing w:before="122" w:line="254" w:lineRule="auto"/>
        <w:ind w:left="230" w:right="969"/>
      </w:pPr>
      <w:r>
        <w:t>The Engineering Technology Accreditation Commission (ETAC) of ABET has evaluated the Generic Engineering Technology (Bachelor of Science) program at Upper State University.</w:t>
      </w:r>
    </w:p>
    <w:p w14:paraId="7F9FF0C3" w14:textId="77777777" w:rsidR="0086366A" w:rsidRDefault="0086366A">
      <w:pPr>
        <w:pStyle w:val="BodyText"/>
        <w:spacing w:before="1"/>
        <w:rPr>
          <w:sz w:val="22"/>
        </w:rPr>
      </w:pPr>
    </w:p>
    <w:p w14:paraId="35E46346" w14:textId="77777777" w:rsidR="0086366A" w:rsidRDefault="00AA0572">
      <w:pPr>
        <w:pStyle w:val="BodyText"/>
        <w:spacing w:line="259" w:lineRule="auto"/>
        <w:ind w:left="230" w:right="969"/>
      </w:pPr>
      <w:r>
        <w:t>The statement that follows consists of two parts: the first addresses the institution and its overall educational unit, and the second addresses the individual programs.</w:t>
      </w:r>
    </w:p>
    <w:p w14:paraId="15C146C7" w14:textId="77777777" w:rsidR="0086366A" w:rsidRDefault="00AA0572">
      <w:pPr>
        <w:pStyle w:val="BodyText"/>
        <w:spacing w:before="180" w:line="259" w:lineRule="auto"/>
        <w:ind w:left="230" w:right="840"/>
        <w:jc w:val="both"/>
      </w:pPr>
      <w:r>
        <w:t>A program's accreditation action will be based upon the findings summarized in this statement. Actions will depend on the program's range of compliance or non - compliance with the criteria. This range can be construed from the following terminology:</w:t>
      </w:r>
    </w:p>
    <w:p w14:paraId="32C50BAC" w14:textId="77777777" w:rsidR="0086366A" w:rsidRDefault="0086366A">
      <w:pPr>
        <w:pStyle w:val="BodyText"/>
        <w:rPr>
          <w:sz w:val="18"/>
        </w:rPr>
      </w:pPr>
    </w:p>
    <w:p w14:paraId="4C5D94FC" w14:textId="77777777" w:rsidR="0086366A" w:rsidRDefault="0068498A">
      <w:pPr>
        <w:pStyle w:val="BodyText"/>
        <w:spacing w:line="266" w:lineRule="auto"/>
        <w:ind w:left="500" w:right="1510"/>
        <w:jc w:val="both"/>
      </w:pPr>
      <w:r>
        <w:rPr>
          <w:noProof/>
          <w:lang w:bidi="ar-SA"/>
        </w:rPr>
        <mc:AlternateContent>
          <mc:Choice Requires="wps">
            <w:drawing>
              <wp:anchor distT="0" distB="0" distL="114300" distR="114300" simplePos="0" relativeHeight="251656192" behindDoc="0" locked="0" layoutInCell="1" allowOverlap="1" wp14:anchorId="50E5C4DF" wp14:editId="19BE7A0D">
                <wp:simplePos x="0" y="0"/>
                <wp:positionH relativeFrom="page">
                  <wp:posOffset>889000</wp:posOffset>
                </wp:positionH>
                <wp:positionV relativeFrom="paragraph">
                  <wp:posOffset>40005</wp:posOffset>
                </wp:positionV>
                <wp:extent cx="50800" cy="50800"/>
                <wp:effectExtent l="3175" t="2540" r="3175" b="3810"/>
                <wp:wrapNone/>
                <wp:docPr id="1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3 63"/>
                            <a:gd name="T3" fmla="*/ 63 h 80"/>
                            <a:gd name="T4" fmla="+- 0 1424 1400"/>
                            <a:gd name="T5" fmla="*/ T4 w 80"/>
                            <a:gd name="T6" fmla="+- 0 66 63"/>
                            <a:gd name="T7" fmla="*/ 66 h 80"/>
                            <a:gd name="T8" fmla="+- 0 1412 1400"/>
                            <a:gd name="T9" fmla="*/ T8 w 80"/>
                            <a:gd name="T10" fmla="+- 0 75 63"/>
                            <a:gd name="T11" fmla="*/ 75 h 80"/>
                            <a:gd name="T12" fmla="+- 0 1403 1400"/>
                            <a:gd name="T13" fmla="*/ T12 w 80"/>
                            <a:gd name="T14" fmla="+- 0 88 63"/>
                            <a:gd name="T15" fmla="*/ 88 h 80"/>
                            <a:gd name="T16" fmla="+- 0 1400 1400"/>
                            <a:gd name="T17" fmla="*/ T16 w 80"/>
                            <a:gd name="T18" fmla="+- 0 103 63"/>
                            <a:gd name="T19" fmla="*/ 103 h 80"/>
                            <a:gd name="T20" fmla="+- 0 1403 1400"/>
                            <a:gd name="T21" fmla="*/ T20 w 80"/>
                            <a:gd name="T22" fmla="+- 0 119 63"/>
                            <a:gd name="T23" fmla="*/ 119 h 80"/>
                            <a:gd name="T24" fmla="+- 0 1412 1400"/>
                            <a:gd name="T25" fmla="*/ T24 w 80"/>
                            <a:gd name="T26" fmla="+- 0 132 63"/>
                            <a:gd name="T27" fmla="*/ 132 h 80"/>
                            <a:gd name="T28" fmla="+- 0 1424 1400"/>
                            <a:gd name="T29" fmla="*/ T28 w 80"/>
                            <a:gd name="T30" fmla="+- 0 140 63"/>
                            <a:gd name="T31" fmla="*/ 140 h 80"/>
                            <a:gd name="T32" fmla="+- 0 1440 1400"/>
                            <a:gd name="T33" fmla="*/ T32 w 80"/>
                            <a:gd name="T34" fmla="+- 0 143 63"/>
                            <a:gd name="T35" fmla="*/ 143 h 80"/>
                            <a:gd name="T36" fmla="+- 0 1456 1400"/>
                            <a:gd name="T37" fmla="*/ T36 w 80"/>
                            <a:gd name="T38" fmla="+- 0 140 63"/>
                            <a:gd name="T39" fmla="*/ 140 h 80"/>
                            <a:gd name="T40" fmla="+- 0 1468 1400"/>
                            <a:gd name="T41" fmla="*/ T40 w 80"/>
                            <a:gd name="T42" fmla="+- 0 132 63"/>
                            <a:gd name="T43" fmla="*/ 132 h 80"/>
                            <a:gd name="T44" fmla="+- 0 1477 1400"/>
                            <a:gd name="T45" fmla="*/ T44 w 80"/>
                            <a:gd name="T46" fmla="+- 0 119 63"/>
                            <a:gd name="T47" fmla="*/ 119 h 80"/>
                            <a:gd name="T48" fmla="+- 0 1480 1400"/>
                            <a:gd name="T49" fmla="*/ T48 w 80"/>
                            <a:gd name="T50" fmla="+- 0 103 63"/>
                            <a:gd name="T51" fmla="*/ 103 h 80"/>
                            <a:gd name="T52" fmla="+- 0 1477 1400"/>
                            <a:gd name="T53" fmla="*/ T52 w 80"/>
                            <a:gd name="T54" fmla="+- 0 88 63"/>
                            <a:gd name="T55" fmla="*/ 88 h 80"/>
                            <a:gd name="T56" fmla="+- 0 1468 1400"/>
                            <a:gd name="T57" fmla="*/ T56 w 80"/>
                            <a:gd name="T58" fmla="+- 0 75 63"/>
                            <a:gd name="T59" fmla="*/ 75 h 80"/>
                            <a:gd name="T60" fmla="+- 0 1456 1400"/>
                            <a:gd name="T61" fmla="*/ T60 w 80"/>
                            <a:gd name="T62" fmla="+- 0 66 63"/>
                            <a:gd name="T63" fmla="*/ 66 h 80"/>
                            <a:gd name="T64" fmla="+- 0 1440 1400"/>
                            <a:gd name="T65" fmla="*/ T64 w 80"/>
                            <a:gd name="T66" fmla="+- 0 63 63"/>
                            <a:gd name="T67" fmla="*/ 6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A7618" id="Freeform 6" o:spid="_x0000_s1026" style="position:absolute;margin-left:70pt;margin-top:3.15pt;width:4pt;height: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" path="m40,l24,3,12,12,3,25,,40,3,56r9,13l24,77r16,3l56,77,68,69,77,56,80,40,77,25,68,12,56,3,40,xe" fillcolor="black" stroked="f">
                <v:path arrowok="t" o:connecttype="custom" o:connectlocs="25400,40005;15240,41910;7620,47625;1905,55880;0,65405;1905,75565;7620,83820;15240,88900;25400,90805;35560,88900;43180,83820;48895,75565;50800,65405;48895,55880;43180,47625;35560,41910;25400,40005" o:connectangles="0,0,0,0,0,0,0,0,0,0,0,0,0,0,0,0,0"/>
                <w10:wrap anchorx="page"/>
              </v:shape>
            </w:pict>
          </mc:Fallback>
        </mc:AlternateContent>
      </w:r>
      <w:r w:rsidR="00AA0572">
        <w:t>Deficiency A deficiency indicates that a criterion, policy, or procedure is not satisfied. Therefore, the program is not in compliance with the criterion, policy, or procedure.</w:t>
      </w:r>
    </w:p>
    <w:p w14:paraId="3D2956AC" w14:textId="77777777" w:rsidR="0086366A" w:rsidRDefault="0086366A">
      <w:pPr>
        <w:pStyle w:val="BodyText"/>
        <w:spacing w:before="4"/>
        <w:rPr>
          <w:sz w:val="18"/>
        </w:rPr>
      </w:pPr>
    </w:p>
    <w:p w14:paraId="75EED721" w14:textId="77777777" w:rsidR="0086366A" w:rsidRDefault="0068498A">
      <w:pPr>
        <w:pStyle w:val="BodyText"/>
        <w:spacing w:line="261" w:lineRule="auto"/>
        <w:ind w:left="500" w:right="1531"/>
        <w:jc w:val="both"/>
      </w:pPr>
      <w:r>
        <w:rPr>
          <w:noProof/>
          <w:lang w:bidi="ar-SA"/>
        </w:rPr>
        <mc:AlternateContent>
          <mc:Choice Requires="wps">
            <w:drawing>
              <wp:anchor distT="0" distB="0" distL="114300" distR="114300" simplePos="0" relativeHeight="251657216" behindDoc="0" locked="0" layoutInCell="1" allowOverlap="1" wp14:anchorId="3B5D12CC" wp14:editId="7CA70049">
                <wp:simplePos x="0" y="0"/>
                <wp:positionH relativeFrom="page">
                  <wp:posOffset>889000</wp:posOffset>
                </wp:positionH>
                <wp:positionV relativeFrom="paragraph">
                  <wp:posOffset>40005</wp:posOffset>
                </wp:positionV>
                <wp:extent cx="50800" cy="50800"/>
                <wp:effectExtent l="3175" t="4445" r="3175" b="1905"/>
                <wp:wrapNone/>
                <wp:docPr id="1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3 63"/>
                            <a:gd name="T3" fmla="*/ 63 h 80"/>
                            <a:gd name="T4" fmla="+- 0 1424 1400"/>
                            <a:gd name="T5" fmla="*/ T4 w 80"/>
                            <a:gd name="T6" fmla="+- 0 66 63"/>
                            <a:gd name="T7" fmla="*/ 66 h 80"/>
                            <a:gd name="T8" fmla="+- 0 1412 1400"/>
                            <a:gd name="T9" fmla="*/ T8 w 80"/>
                            <a:gd name="T10" fmla="+- 0 75 63"/>
                            <a:gd name="T11" fmla="*/ 75 h 80"/>
                            <a:gd name="T12" fmla="+- 0 1403 1400"/>
                            <a:gd name="T13" fmla="*/ T12 w 80"/>
                            <a:gd name="T14" fmla="+- 0 88 63"/>
                            <a:gd name="T15" fmla="*/ 88 h 80"/>
                            <a:gd name="T16" fmla="+- 0 1400 1400"/>
                            <a:gd name="T17" fmla="*/ T16 w 80"/>
                            <a:gd name="T18" fmla="+- 0 103 63"/>
                            <a:gd name="T19" fmla="*/ 103 h 80"/>
                            <a:gd name="T20" fmla="+- 0 1403 1400"/>
                            <a:gd name="T21" fmla="*/ T20 w 80"/>
                            <a:gd name="T22" fmla="+- 0 119 63"/>
                            <a:gd name="T23" fmla="*/ 119 h 80"/>
                            <a:gd name="T24" fmla="+- 0 1412 1400"/>
                            <a:gd name="T25" fmla="*/ T24 w 80"/>
                            <a:gd name="T26" fmla="+- 0 132 63"/>
                            <a:gd name="T27" fmla="*/ 132 h 80"/>
                            <a:gd name="T28" fmla="+- 0 1424 1400"/>
                            <a:gd name="T29" fmla="*/ T28 w 80"/>
                            <a:gd name="T30" fmla="+- 0 140 63"/>
                            <a:gd name="T31" fmla="*/ 140 h 80"/>
                            <a:gd name="T32" fmla="+- 0 1440 1400"/>
                            <a:gd name="T33" fmla="*/ T32 w 80"/>
                            <a:gd name="T34" fmla="+- 0 143 63"/>
                            <a:gd name="T35" fmla="*/ 143 h 80"/>
                            <a:gd name="T36" fmla="+- 0 1456 1400"/>
                            <a:gd name="T37" fmla="*/ T36 w 80"/>
                            <a:gd name="T38" fmla="+- 0 140 63"/>
                            <a:gd name="T39" fmla="*/ 140 h 80"/>
                            <a:gd name="T40" fmla="+- 0 1468 1400"/>
                            <a:gd name="T41" fmla="*/ T40 w 80"/>
                            <a:gd name="T42" fmla="+- 0 132 63"/>
                            <a:gd name="T43" fmla="*/ 132 h 80"/>
                            <a:gd name="T44" fmla="+- 0 1477 1400"/>
                            <a:gd name="T45" fmla="*/ T44 w 80"/>
                            <a:gd name="T46" fmla="+- 0 119 63"/>
                            <a:gd name="T47" fmla="*/ 119 h 80"/>
                            <a:gd name="T48" fmla="+- 0 1480 1400"/>
                            <a:gd name="T49" fmla="*/ T48 w 80"/>
                            <a:gd name="T50" fmla="+- 0 103 63"/>
                            <a:gd name="T51" fmla="*/ 103 h 80"/>
                            <a:gd name="T52" fmla="+- 0 1477 1400"/>
                            <a:gd name="T53" fmla="*/ T52 w 80"/>
                            <a:gd name="T54" fmla="+- 0 88 63"/>
                            <a:gd name="T55" fmla="*/ 88 h 80"/>
                            <a:gd name="T56" fmla="+- 0 1468 1400"/>
                            <a:gd name="T57" fmla="*/ T56 w 80"/>
                            <a:gd name="T58" fmla="+- 0 75 63"/>
                            <a:gd name="T59" fmla="*/ 75 h 80"/>
                            <a:gd name="T60" fmla="+- 0 1456 1400"/>
                            <a:gd name="T61" fmla="*/ T60 w 80"/>
                            <a:gd name="T62" fmla="+- 0 66 63"/>
                            <a:gd name="T63" fmla="*/ 66 h 80"/>
                            <a:gd name="T64" fmla="+- 0 1440 1400"/>
                            <a:gd name="T65" fmla="*/ T64 w 80"/>
                            <a:gd name="T66" fmla="+- 0 63 63"/>
                            <a:gd name="T67" fmla="*/ 6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BAB58" id="Freeform 5" o:spid="_x0000_s1026" style="position:absolute;margin-left:70pt;margin-top:3.15pt;width:4pt;height: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" path="m40,l24,3,12,12,3,25,,40,3,56r9,13l24,77r16,3l56,77,68,69,77,56,80,40,77,25,68,12,56,3,40,xe" fillcolor="black" stroked="f">
                <v:path arrowok="t" o:connecttype="custom" o:connectlocs="25400,40005;15240,41910;7620,47625;1905,55880;0,65405;1905,75565;7620,83820;15240,88900;25400,90805;35560,88900;43180,83820;48895,75565;50800,65405;48895,55880;43180,47625;35560,41910;25400,40005" o:connectangles="0,0,0,0,0,0,0,0,0,0,0,0,0,0,0,0,0"/>
                <w10:wrap anchorx="page"/>
              </v:shape>
            </w:pict>
          </mc:Fallback>
        </mc:AlternateContent>
      </w:r>
      <w:r w:rsidR="00AA0572">
        <w:t>Weakness A weakness indicates that a program lacks the strength of compliance with a criterion, policy, or procedure to ensure that the quality of the program will not be compromised. Therefore, remedial action is required to strengthen compliance with the criterion, policy, or procedure prior to the next review.</w:t>
      </w:r>
    </w:p>
    <w:p w14:paraId="66BFF43D" w14:textId="77777777" w:rsidR="0086366A" w:rsidRDefault="0086366A">
      <w:pPr>
        <w:pStyle w:val="BodyText"/>
        <w:rPr>
          <w:sz w:val="18"/>
        </w:rPr>
      </w:pPr>
    </w:p>
    <w:p w14:paraId="6D09ADB0" w14:textId="77777777" w:rsidR="0086366A" w:rsidRDefault="0068498A">
      <w:pPr>
        <w:pStyle w:val="BodyText"/>
        <w:spacing w:line="261" w:lineRule="auto"/>
        <w:ind w:left="500" w:right="1525"/>
        <w:jc w:val="both"/>
      </w:pPr>
      <w:r>
        <w:rPr>
          <w:noProof/>
          <w:lang w:bidi="ar-SA"/>
        </w:rPr>
        <mc:AlternateContent>
          <mc:Choice Requires="wps">
            <w:drawing>
              <wp:anchor distT="0" distB="0" distL="114300" distR="114300" simplePos="0" relativeHeight="251658240" behindDoc="0" locked="0" layoutInCell="1" allowOverlap="1" wp14:anchorId="2DC2EB1B" wp14:editId="29C22494">
                <wp:simplePos x="0" y="0"/>
                <wp:positionH relativeFrom="page">
                  <wp:posOffset>889000</wp:posOffset>
                </wp:positionH>
                <wp:positionV relativeFrom="paragraph">
                  <wp:posOffset>38100</wp:posOffset>
                </wp:positionV>
                <wp:extent cx="50800" cy="50800"/>
                <wp:effectExtent l="3175" t="3810" r="3175" b="2540"/>
                <wp:wrapNone/>
                <wp:docPr id="9"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0 60"/>
                            <a:gd name="T3" fmla="*/ 60 h 80"/>
                            <a:gd name="T4" fmla="+- 0 1424 1400"/>
                            <a:gd name="T5" fmla="*/ T4 w 80"/>
                            <a:gd name="T6" fmla="+- 0 63 60"/>
                            <a:gd name="T7" fmla="*/ 63 h 80"/>
                            <a:gd name="T8" fmla="+- 0 1412 1400"/>
                            <a:gd name="T9" fmla="*/ T8 w 80"/>
                            <a:gd name="T10" fmla="+- 0 72 60"/>
                            <a:gd name="T11" fmla="*/ 72 h 80"/>
                            <a:gd name="T12" fmla="+- 0 1403 1400"/>
                            <a:gd name="T13" fmla="*/ T12 w 80"/>
                            <a:gd name="T14" fmla="+- 0 85 60"/>
                            <a:gd name="T15" fmla="*/ 85 h 80"/>
                            <a:gd name="T16" fmla="+- 0 1400 1400"/>
                            <a:gd name="T17" fmla="*/ T16 w 80"/>
                            <a:gd name="T18" fmla="+- 0 100 60"/>
                            <a:gd name="T19" fmla="*/ 100 h 80"/>
                            <a:gd name="T20" fmla="+- 0 1403 1400"/>
                            <a:gd name="T21" fmla="*/ T20 w 80"/>
                            <a:gd name="T22" fmla="+- 0 116 60"/>
                            <a:gd name="T23" fmla="*/ 116 h 80"/>
                            <a:gd name="T24" fmla="+- 0 1412 1400"/>
                            <a:gd name="T25" fmla="*/ T24 w 80"/>
                            <a:gd name="T26" fmla="+- 0 129 60"/>
                            <a:gd name="T27" fmla="*/ 129 h 80"/>
                            <a:gd name="T28" fmla="+- 0 1424 1400"/>
                            <a:gd name="T29" fmla="*/ T28 w 80"/>
                            <a:gd name="T30" fmla="+- 0 137 60"/>
                            <a:gd name="T31" fmla="*/ 137 h 80"/>
                            <a:gd name="T32" fmla="+- 0 1440 1400"/>
                            <a:gd name="T33" fmla="*/ T32 w 80"/>
                            <a:gd name="T34" fmla="+- 0 140 60"/>
                            <a:gd name="T35" fmla="*/ 140 h 80"/>
                            <a:gd name="T36" fmla="+- 0 1456 1400"/>
                            <a:gd name="T37" fmla="*/ T36 w 80"/>
                            <a:gd name="T38" fmla="+- 0 137 60"/>
                            <a:gd name="T39" fmla="*/ 137 h 80"/>
                            <a:gd name="T40" fmla="+- 0 1468 1400"/>
                            <a:gd name="T41" fmla="*/ T40 w 80"/>
                            <a:gd name="T42" fmla="+- 0 129 60"/>
                            <a:gd name="T43" fmla="*/ 129 h 80"/>
                            <a:gd name="T44" fmla="+- 0 1477 1400"/>
                            <a:gd name="T45" fmla="*/ T44 w 80"/>
                            <a:gd name="T46" fmla="+- 0 116 60"/>
                            <a:gd name="T47" fmla="*/ 116 h 80"/>
                            <a:gd name="T48" fmla="+- 0 1480 1400"/>
                            <a:gd name="T49" fmla="*/ T48 w 80"/>
                            <a:gd name="T50" fmla="+- 0 100 60"/>
                            <a:gd name="T51" fmla="*/ 100 h 80"/>
                            <a:gd name="T52" fmla="+- 0 1477 1400"/>
                            <a:gd name="T53" fmla="*/ T52 w 80"/>
                            <a:gd name="T54" fmla="+- 0 85 60"/>
                            <a:gd name="T55" fmla="*/ 85 h 80"/>
                            <a:gd name="T56" fmla="+- 0 1468 1400"/>
                            <a:gd name="T57" fmla="*/ T56 w 80"/>
                            <a:gd name="T58" fmla="+- 0 72 60"/>
                            <a:gd name="T59" fmla="*/ 72 h 80"/>
                            <a:gd name="T60" fmla="+- 0 1456 1400"/>
                            <a:gd name="T61" fmla="*/ T60 w 80"/>
                            <a:gd name="T62" fmla="+- 0 63 60"/>
                            <a:gd name="T63" fmla="*/ 63 h 80"/>
                            <a:gd name="T64" fmla="+- 0 1440 1400"/>
                            <a:gd name="T65" fmla="*/ T64 w 80"/>
                            <a:gd name="T66" fmla="+- 0 60 60"/>
                            <a:gd name="T67" fmla="*/ 6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6342A" id="Freeform 4" o:spid="_x0000_s1026" style="position:absolute;margin-left:70pt;margin-top:3pt;width:4pt;height: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" path="m40,l24,3,12,12,3,25,,40,3,56r9,13l24,77r16,3l56,77,68,69,77,56,80,40,77,25,68,12,56,3,40,xe" fillcolor="black" stroked="f">
                <v:path arrowok="t" o:connecttype="custom" o:connectlocs="25400,38100;15240,40005;7620,45720;1905,53975;0,63500;1905,73660;7620,81915;15240,86995;25400,88900;35560,86995;43180,81915;48895,73660;50800,63500;48895,53975;43180,45720;35560,40005;25400,38100" o:connectangles="0,0,0,0,0,0,0,0,0,0,0,0,0,0,0,0,0"/>
                <w10:wrap anchorx="page"/>
              </v:shape>
            </w:pict>
          </mc:Fallback>
        </mc:AlternateContent>
      </w:r>
      <w:r w:rsidR="00AA0572">
        <w:t>Concern A concern indicates that a program currently satisfies a criterion, policy, or procedure; however, the potential exists for the situation to change such that the criterion, policy, or procedure may not be satisfied.</w:t>
      </w:r>
    </w:p>
    <w:p w14:paraId="27591780" w14:textId="77777777" w:rsidR="0086366A" w:rsidRDefault="0086366A">
      <w:pPr>
        <w:pStyle w:val="BodyText"/>
        <w:spacing w:before="3"/>
        <w:rPr>
          <w:sz w:val="18"/>
        </w:rPr>
      </w:pPr>
    </w:p>
    <w:p w14:paraId="1FE745F8" w14:textId="77777777" w:rsidR="0086366A" w:rsidRDefault="0068498A">
      <w:pPr>
        <w:pStyle w:val="BodyText"/>
        <w:spacing w:line="264" w:lineRule="auto"/>
        <w:ind w:left="500" w:right="1521"/>
        <w:jc w:val="both"/>
      </w:pPr>
      <w:r>
        <w:rPr>
          <w:noProof/>
          <w:lang w:bidi="ar-SA"/>
        </w:rPr>
        <mc:AlternateContent>
          <mc:Choice Requires="wps">
            <w:drawing>
              <wp:anchor distT="0" distB="0" distL="114300" distR="114300" simplePos="0" relativeHeight="251659264" behindDoc="0" locked="0" layoutInCell="1" allowOverlap="1" wp14:anchorId="18021D55" wp14:editId="242BF802">
                <wp:simplePos x="0" y="0"/>
                <wp:positionH relativeFrom="page">
                  <wp:posOffset>889000</wp:posOffset>
                </wp:positionH>
                <wp:positionV relativeFrom="paragraph">
                  <wp:posOffset>40640</wp:posOffset>
                </wp:positionV>
                <wp:extent cx="50800" cy="50800"/>
                <wp:effectExtent l="3175" t="5715" r="3175" b="635"/>
                <wp:wrapNone/>
                <wp:docPr id="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4 64"/>
                            <a:gd name="T3" fmla="*/ 64 h 80"/>
                            <a:gd name="T4" fmla="+- 0 1424 1400"/>
                            <a:gd name="T5" fmla="*/ T4 w 80"/>
                            <a:gd name="T6" fmla="+- 0 67 64"/>
                            <a:gd name="T7" fmla="*/ 67 h 80"/>
                            <a:gd name="T8" fmla="+- 0 1412 1400"/>
                            <a:gd name="T9" fmla="*/ T8 w 80"/>
                            <a:gd name="T10" fmla="+- 0 76 64"/>
                            <a:gd name="T11" fmla="*/ 76 h 80"/>
                            <a:gd name="T12" fmla="+- 0 1403 1400"/>
                            <a:gd name="T13" fmla="*/ T12 w 80"/>
                            <a:gd name="T14" fmla="+- 0 89 64"/>
                            <a:gd name="T15" fmla="*/ 89 h 80"/>
                            <a:gd name="T16" fmla="+- 0 1400 1400"/>
                            <a:gd name="T17" fmla="*/ T16 w 80"/>
                            <a:gd name="T18" fmla="+- 0 104 64"/>
                            <a:gd name="T19" fmla="*/ 104 h 80"/>
                            <a:gd name="T20" fmla="+- 0 1403 1400"/>
                            <a:gd name="T21" fmla="*/ T20 w 80"/>
                            <a:gd name="T22" fmla="+- 0 120 64"/>
                            <a:gd name="T23" fmla="*/ 120 h 80"/>
                            <a:gd name="T24" fmla="+- 0 1412 1400"/>
                            <a:gd name="T25" fmla="*/ T24 w 80"/>
                            <a:gd name="T26" fmla="+- 0 133 64"/>
                            <a:gd name="T27" fmla="*/ 133 h 80"/>
                            <a:gd name="T28" fmla="+- 0 1424 1400"/>
                            <a:gd name="T29" fmla="*/ T28 w 80"/>
                            <a:gd name="T30" fmla="+- 0 141 64"/>
                            <a:gd name="T31" fmla="*/ 141 h 80"/>
                            <a:gd name="T32" fmla="+- 0 1440 1400"/>
                            <a:gd name="T33" fmla="*/ T32 w 80"/>
                            <a:gd name="T34" fmla="+- 0 144 64"/>
                            <a:gd name="T35" fmla="*/ 144 h 80"/>
                            <a:gd name="T36" fmla="+- 0 1456 1400"/>
                            <a:gd name="T37" fmla="*/ T36 w 80"/>
                            <a:gd name="T38" fmla="+- 0 141 64"/>
                            <a:gd name="T39" fmla="*/ 141 h 80"/>
                            <a:gd name="T40" fmla="+- 0 1468 1400"/>
                            <a:gd name="T41" fmla="*/ T40 w 80"/>
                            <a:gd name="T42" fmla="+- 0 133 64"/>
                            <a:gd name="T43" fmla="*/ 133 h 80"/>
                            <a:gd name="T44" fmla="+- 0 1477 1400"/>
                            <a:gd name="T45" fmla="*/ T44 w 80"/>
                            <a:gd name="T46" fmla="+- 0 120 64"/>
                            <a:gd name="T47" fmla="*/ 120 h 80"/>
                            <a:gd name="T48" fmla="+- 0 1480 1400"/>
                            <a:gd name="T49" fmla="*/ T48 w 80"/>
                            <a:gd name="T50" fmla="+- 0 104 64"/>
                            <a:gd name="T51" fmla="*/ 104 h 80"/>
                            <a:gd name="T52" fmla="+- 0 1477 1400"/>
                            <a:gd name="T53" fmla="*/ T52 w 80"/>
                            <a:gd name="T54" fmla="+- 0 89 64"/>
                            <a:gd name="T55" fmla="*/ 89 h 80"/>
                            <a:gd name="T56" fmla="+- 0 1468 1400"/>
                            <a:gd name="T57" fmla="*/ T56 w 80"/>
                            <a:gd name="T58" fmla="+- 0 76 64"/>
                            <a:gd name="T59" fmla="*/ 76 h 80"/>
                            <a:gd name="T60" fmla="+- 0 1456 1400"/>
                            <a:gd name="T61" fmla="*/ T60 w 80"/>
                            <a:gd name="T62" fmla="+- 0 67 64"/>
                            <a:gd name="T63" fmla="*/ 67 h 80"/>
                            <a:gd name="T64" fmla="+- 0 1440 1400"/>
                            <a:gd name="T65" fmla="*/ T64 w 80"/>
                            <a:gd name="T66" fmla="+- 0 64 64"/>
                            <a:gd name="T67" fmla="*/ 64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01FDC" id="Freeform 3" o:spid="_x0000_s1026" style="position:absolute;margin-left:70pt;margin-top:3.2pt;width:4pt;height: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" path="m40,l24,3,12,12,3,25,,40,3,56r9,13l24,77r16,3l56,77,68,69,77,56,80,40,77,25,68,12,56,3,40,xe" fillcolor="black" stroked="f">
                <v:path arrowok="t" o:connecttype="custom" o:connectlocs="25400,40640;15240,42545;7620,48260;1905,56515;0,66040;1905,76200;7620,84455;15240,89535;25400,91440;35560,89535;43180,84455;48895,76200;50800,66040;48895,56515;43180,48260;35560,42545;25400,40640" o:connectangles="0,0,0,0,0,0,0,0,0,0,0,0,0,0,0,0,0"/>
                <w10:wrap anchorx="page"/>
              </v:shape>
            </w:pict>
          </mc:Fallback>
        </mc:AlternateContent>
      </w:r>
      <w:r w:rsidR="00AA0572">
        <w:rPr>
          <w:spacing w:val="3"/>
        </w:rPr>
        <w:t xml:space="preserve">Observation </w:t>
      </w:r>
      <w:r w:rsidR="00AA0572">
        <w:rPr>
          <w:spacing w:val="5"/>
        </w:rPr>
        <w:t xml:space="preserve">An </w:t>
      </w:r>
      <w:r w:rsidR="00AA0572">
        <w:rPr>
          <w:spacing w:val="4"/>
        </w:rPr>
        <w:t xml:space="preserve">observation </w:t>
      </w:r>
      <w:r w:rsidR="00AA0572">
        <w:t xml:space="preserve">is a </w:t>
      </w:r>
      <w:r w:rsidR="00AA0572">
        <w:rPr>
          <w:spacing w:val="4"/>
        </w:rPr>
        <w:t xml:space="preserve">comment </w:t>
      </w:r>
      <w:r w:rsidR="00AA0572">
        <w:t xml:space="preserve">or </w:t>
      </w:r>
      <w:r w:rsidR="00AA0572">
        <w:rPr>
          <w:spacing w:val="4"/>
        </w:rPr>
        <w:t xml:space="preserve">suggestion </w:t>
      </w:r>
      <w:r w:rsidR="00AA0572">
        <w:rPr>
          <w:spacing w:val="2"/>
        </w:rPr>
        <w:t xml:space="preserve">that </w:t>
      </w:r>
      <w:r w:rsidR="00AA0572">
        <w:rPr>
          <w:spacing w:val="3"/>
        </w:rPr>
        <w:t xml:space="preserve">does </w:t>
      </w:r>
      <w:r w:rsidR="00AA0572">
        <w:rPr>
          <w:spacing w:val="2"/>
        </w:rPr>
        <w:t xml:space="preserve">not </w:t>
      </w:r>
      <w:r w:rsidR="00AA0572">
        <w:rPr>
          <w:spacing w:val="3"/>
        </w:rPr>
        <w:t xml:space="preserve">relate </w:t>
      </w:r>
      <w:r w:rsidR="00AA0572">
        <w:rPr>
          <w:spacing w:val="2"/>
        </w:rPr>
        <w:t xml:space="preserve">directly </w:t>
      </w:r>
      <w:r w:rsidR="00AA0572">
        <w:rPr>
          <w:spacing w:val="3"/>
        </w:rPr>
        <w:t xml:space="preserve">to </w:t>
      </w:r>
      <w:r w:rsidR="00AA0572">
        <w:rPr>
          <w:spacing w:val="2"/>
        </w:rPr>
        <w:t xml:space="preserve">the </w:t>
      </w:r>
      <w:r w:rsidR="00AA0572">
        <w:rPr>
          <w:spacing w:val="3"/>
        </w:rPr>
        <w:t xml:space="preserve">current accreditation action </w:t>
      </w:r>
      <w:r w:rsidR="00AA0572">
        <w:t xml:space="preserve">but is </w:t>
      </w:r>
      <w:r w:rsidR="00AA0572">
        <w:rPr>
          <w:spacing w:val="3"/>
        </w:rPr>
        <w:t xml:space="preserve">offered to </w:t>
      </w:r>
      <w:r w:rsidR="00AA0572">
        <w:rPr>
          <w:spacing w:val="2"/>
        </w:rPr>
        <w:t xml:space="preserve">assist the </w:t>
      </w:r>
      <w:r w:rsidR="00AA0572">
        <w:rPr>
          <w:spacing w:val="3"/>
        </w:rPr>
        <w:t xml:space="preserve">institution in </w:t>
      </w:r>
      <w:r w:rsidR="00AA0572">
        <w:rPr>
          <w:spacing w:val="2"/>
        </w:rPr>
        <w:t xml:space="preserve">its </w:t>
      </w:r>
      <w:r w:rsidR="00AA0572">
        <w:rPr>
          <w:spacing w:val="3"/>
        </w:rPr>
        <w:t xml:space="preserve">continuing efforts to </w:t>
      </w:r>
      <w:r w:rsidR="00AA0572">
        <w:rPr>
          <w:spacing w:val="4"/>
        </w:rPr>
        <w:t xml:space="preserve">improve </w:t>
      </w:r>
      <w:r w:rsidR="00AA0572">
        <w:rPr>
          <w:spacing w:val="2"/>
        </w:rPr>
        <w:t>its</w:t>
      </w:r>
      <w:r w:rsidR="00AA0572">
        <w:rPr>
          <w:spacing w:val="21"/>
        </w:rPr>
        <w:t xml:space="preserve"> </w:t>
      </w:r>
      <w:r w:rsidR="00AA0572">
        <w:rPr>
          <w:spacing w:val="4"/>
        </w:rPr>
        <w:t>programs.</w:t>
      </w:r>
    </w:p>
    <w:p w14:paraId="067404FA" w14:textId="77777777" w:rsidR="0086366A" w:rsidRDefault="0086366A">
      <w:pPr>
        <w:spacing w:line="264" w:lineRule="auto"/>
        <w:jc w:val="both"/>
        <w:sectPr w:rsidR="0086366A">
          <w:pgSz w:w="12240" w:h="15840"/>
          <w:pgMar w:top="1380" w:right="1180" w:bottom="500" w:left="1180" w:header="0" w:footer="305" w:gutter="0"/>
          <w:cols w:space="720"/>
        </w:sectPr>
      </w:pPr>
    </w:p>
    <w:p w14:paraId="2BEFA20B" w14:textId="77777777" w:rsidR="0086366A" w:rsidRDefault="00AA0572">
      <w:pPr>
        <w:pStyle w:val="Heading2"/>
        <w:spacing w:before="80"/>
        <w:ind w:left="235"/>
      </w:pPr>
      <w:bookmarkStart w:id="8" w:name="INFORMATION_RECEIVED_AFTER_THE_REVIEW"/>
      <w:bookmarkEnd w:id="8"/>
      <w:r>
        <w:rPr>
          <w:color w:val="FF6C2C"/>
        </w:rPr>
        <w:lastRenderedPageBreak/>
        <w:t>INFORMATION RECEIVED AFTER THE REVIEW</w:t>
      </w:r>
    </w:p>
    <w:p w14:paraId="232854D1" w14:textId="77777777" w:rsidR="0086366A" w:rsidRDefault="00AA0572">
      <w:pPr>
        <w:pStyle w:val="BodyText"/>
        <w:spacing w:before="57"/>
        <w:ind w:left="405" w:right="104"/>
        <w:jc w:val="both"/>
      </w:pPr>
      <w:bookmarkStart w:id="9" w:name="The_following_sections_are_inserted_by_t"/>
      <w:bookmarkEnd w:id="9"/>
      <w:r>
        <w:rPr>
          <w:color w:val="006FC0"/>
        </w:rPr>
        <w:t>The following sections are inserted by the AMS, depending on the statement’s stage. The seven-day response</w:t>
      </w:r>
      <w:r>
        <w:rPr>
          <w:color w:val="006FC0"/>
          <w:spacing w:val="-9"/>
        </w:rPr>
        <w:t xml:space="preserve"> </w:t>
      </w:r>
      <w:r>
        <w:rPr>
          <w:color w:val="006FC0"/>
        </w:rPr>
        <w:t>and</w:t>
      </w:r>
      <w:r>
        <w:rPr>
          <w:color w:val="006FC0"/>
          <w:spacing w:val="-8"/>
        </w:rPr>
        <w:t xml:space="preserve"> </w:t>
      </w:r>
      <w:r>
        <w:rPr>
          <w:color w:val="006FC0"/>
        </w:rPr>
        <w:t>30-day</w:t>
      </w:r>
      <w:r>
        <w:rPr>
          <w:color w:val="006FC0"/>
          <w:spacing w:val="-7"/>
        </w:rPr>
        <w:t xml:space="preserve"> </w:t>
      </w:r>
      <w:r>
        <w:rPr>
          <w:color w:val="006FC0"/>
        </w:rPr>
        <w:t>response</w:t>
      </w:r>
      <w:r>
        <w:rPr>
          <w:color w:val="006FC0"/>
          <w:spacing w:val="-8"/>
        </w:rPr>
        <w:t xml:space="preserve"> </w:t>
      </w:r>
      <w:r>
        <w:rPr>
          <w:color w:val="006FC0"/>
        </w:rPr>
        <w:t>information</w:t>
      </w:r>
      <w:r>
        <w:rPr>
          <w:color w:val="006FC0"/>
          <w:spacing w:val="-11"/>
        </w:rPr>
        <w:t xml:space="preserve"> </w:t>
      </w:r>
      <w:r>
        <w:rPr>
          <w:color w:val="006FC0"/>
        </w:rPr>
        <w:t>always</w:t>
      </w:r>
      <w:r>
        <w:rPr>
          <w:color w:val="006FC0"/>
          <w:spacing w:val="-6"/>
        </w:rPr>
        <w:t xml:space="preserve"> </w:t>
      </w:r>
      <w:r>
        <w:rPr>
          <w:color w:val="006FC0"/>
        </w:rPr>
        <w:t>appear</w:t>
      </w:r>
      <w:r>
        <w:rPr>
          <w:color w:val="006FC0"/>
          <w:spacing w:val="-8"/>
        </w:rPr>
        <w:t xml:space="preserve"> </w:t>
      </w:r>
      <w:r>
        <w:rPr>
          <w:color w:val="006FC0"/>
        </w:rPr>
        <w:t>but</w:t>
      </w:r>
      <w:r>
        <w:rPr>
          <w:color w:val="006FC0"/>
          <w:spacing w:val="-6"/>
        </w:rPr>
        <w:t xml:space="preserve"> </w:t>
      </w:r>
      <w:r>
        <w:rPr>
          <w:color w:val="006FC0"/>
        </w:rPr>
        <w:t>the</w:t>
      </w:r>
      <w:r>
        <w:rPr>
          <w:color w:val="006FC0"/>
          <w:spacing w:val="-9"/>
        </w:rPr>
        <w:t xml:space="preserve"> </w:t>
      </w:r>
      <w:r>
        <w:rPr>
          <w:color w:val="006FC0"/>
        </w:rPr>
        <w:t>post</w:t>
      </w:r>
      <w:r>
        <w:rPr>
          <w:color w:val="006FC0"/>
          <w:spacing w:val="-6"/>
        </w:rPr>
        <w:t xml:space="preserve"> </w:t>
      </w:r>
      <w:r>
        <w:rPr>
          <w:color w:val="006FC0"/>
        </w:rPr>
        <w:t>30-day</w:t>
      </w:r>
      <w:r>
        <w:rPr>
          <w:color w:val="006FC0"/>
          <w:spacing w:val="-7"/>
        </w:rPr>
        <w:t xml:space="preserve"> </w:t>
      </w:r>
      <w:r>
        <w:rPr>
          <w:color w:val="006FC0"/>
        </w:rPr>
        <w:t>due</w:t>
      </w:r>
      <w:r>
        <w:rPr>
          <w:color w:val="006FC0"/>
          <w:spacing w:val="-3"/>
        </w:rPr>
        <w:t xml:space="preserve"> </w:t>
      </w:r>
      <w:r>
        <w:rPr>
          <w:color w:val="006FC0"/>
        </w:rPr>
        <w:t>process</w:t>
      </w:r>
      <w:r>
        <w:rPr>
          <w:color w:val="006FC0"/>
          <w:spacing w:val="-7"/>
        </w:rPr>
        <w:t xml:space="preserve"> </w:t>
      </w:r>
      <w:r>
        <w:rPr>
          <w:color w:val="006FC0"/>
        </w:rPr>
        <w:t>information only</w:t>
      </w:r>
      <w:r>
        <w:rPr>
          <w:color w:val="006FC0"/>
          <w:spacing w:val="-16"/>
        </w:rPr>
        <w:t xml:space="preserve"> </w:t>
      </w:r>
      <w:r>
        <w:rPr>
          <w:color w:val="006FC0"/>
        </w:rPr>
        <w:t>appears</w:t>
      </w:r>
      <w:r>
        <w:rPr>
          <w:color w:val="006FC0"/>
          <w:spacing w:val="-15"/>
        </w:rPr>
        <w:t xml:space="preserve"> </w:t>
      </w:r>
      <w:r>
        <w:rPr>
          <w:color w:val="006FC0"/>
        </w:rPr>
        <w:t>if</w:t>
      </w:r>
      <w:r>
        <w:rPr>
          <w:color w:val="006FC0"/>
          <w:spacing w:val="-19"/>
        </w:rPr>
        <w:t xml:space="preserve"> </w:t>
      </w:r>
      <w:r>
        <w:rPr>
          <w:color w:val="006FC0"/>
        </w:rPr>
        <w:t>such</w:t>
      </w:r>
      <w:r>
        <w:rPr>
          <w:color w:val="006FC0"/>
          <w:spacing w:val="-19"/>
        </w:rPr>
        <w:t xml:space="preserve"> </w:t>
      </w:r>
      <w:r>
        <w:rPr>
          <w:color w:val="006FC0"/>
        </w:rPr>
        <w:t>information</w:t>
      </w:r>
      <w:r>
        <w:rPr>
          <w:color w:val="006FC0"/>
          <w:spacing w:val="-19"/>
        </w:rPr>
        <w:t xml:space="preserve"> </w:t>
      </w:r>
      <w:r>
        <w:rPr>
          <w:color w:val="006FC0"/>
        </w:rPr>
        <w:t>was</w:t>
      </w:r>
      <w:r>
        <w:rPr>
          <w:color w:val="006FC0"/>
          <w:spacing w:val="-15"/>
        </w:rPr>
        <w:t xml:space="preserve"> </w:t>
      </w:r>
      <w:r>
        <w:rPr>
          <w:color w:val="006FC0"/>
        </w:rPr>
        <w:t>submitted,</w:t>
      </w:r>
      <w:r>
        <w:rPr>
          <w:color w:val="006FC0"/>
          <w:spacing w:val="-17"/>
        </w:rPr>
        <w:t xml:space="preserve"> </w:t>
      </w:r>
      <w:r>
        <w:rPr>
          <w:color w:val="006FC0"/>
        </w:rPr>
        <w:t>usually</w:t>
      </w:r>
      <w:r>
        <w:rPr>
          <w:color w:val="006FC0"/>
          <w:spacing w:val="-19"/>
        </w:rPr>
        <w:t xml:space="preserve"> </w:t>
      </w:r>
      <w:r>
        <w:rPr>
          <w:color w:val="006FC0"/>
        </w:rPr>
        <w:t>well</w:t>
      </w:r>
      <w:r>
        <w:rPr>
          <w:color w:val="006FC0"/>
          <w:spacing w:val="-16"/>
        </w:rPr>
        <w:t xml:space="preserve"> </w:t>
      </w:r>
      <w:r>
        <w:rPr>
          <w:color w:val="006FC0"/>
        </w:rPr>
        <w:t>after</w:t>
      </w:r>
      <w:r>
        <w:rPr>
          <w:color w:val="006FC0"/>
          <w:spacing w:val="-16"/>
        </w:rPr>
        <w:t xml:space="preserve"> </w:t>
      </w:r>
      <w:r>
        <w:rPr>
          <w:color w:val="006FC0"/>
        </w:rPr>
        <w:t>the</w:t>
      </w:r>
      <w:r>
        <w:rPr>
          <w:color w:val="006FC0"/>
          <w:spacing w:val="-12"/>
        </w:rPr>
        <w:t xml:space="preserve"> </w:t>
      </w:r>
      <w:r>
        <w:rPr>
          <w:color w:val="006FC0"/>
        </w:rPr>
        <w:t>30-day</w:t>
      </w:r>
      <w:r>
        <w:rPr>
          <w:color w:val="006FC0"/>
          <w:spacing w:val="-15"/>
        </w:rPr>
        <w:t xml:space="preserve"> </w:t>
      </w:r>
      <w:r>
        <w:rPr>
          <w:color w:val="006FC0"/>
        </w:rPr>
        <w:t>due</w:t>
      </w:r>
      <w:r>
        <w:rPr>
          <w:color w:val="006FC0"/>
          <w:spacing w:val="-17"/>
        </w:rPr>
        <w:t xml:space="preserve"> </w:t>
      </w:r>
      <w:r>
        <w:rPr>
          <w:color w:val="006FC0"/>
        </w:rPr>
        <w:t>process</w:t>
      </w:r>
      <w:r>
        <w:rPr>
          <w:color w:val="006FC0"/>
          <w:spacing w:val="-15"/>
        </w:rPr>
        <w:t xml:space="preserve"> </w:t>
      </w:r>
      <w:r>
        <w:rPr>
          <w:color w:val="006FC0"/>
        </w:rPr>
        <w:t>was</w:t>
      </w:r>
      <w:r>
        <w:rPr>
          <w:color w:val="006FC0"/>
          <w:spacing w:val="-16"/>
        </w:rPr>
        <w:t xml:space="preserve"> </w:t>
      </w:r>
      <w:r>
        <w:rPr>
          <w:color w:val="006FC0"/>
        </w:rPr>
        <w:t>included in the final</w:t>
      </w:r>
      <w:r>
        <w:rPr>
          <w:color w:val="006FC0"/>
          <w:spacing w:val="-4"/>
        </w:rPr>
        <w:t xml:space="preserve"> </w:t>
      </w:r>
      <w:r>
        <w:rPr>
          <w:color w:val="006FC0"/>
        </w:rPr>
        <w:t>statement.</w:t>
      </w:r>
    </w:p>
    <w:p w14:paraId="5D4AA114" w14:textId="77777777" w:rsidR="0086366A" w:rsidRDefault="0086366A">
      <w:pPr>
        <w:pStyle w:val="BodyText"/>
        <w:spacing w:before="11"/>
        <w:rPr>
          <w:sz w:val="19"/>
        </w:rPr>
      </w:pPr>
    </w:p>
    <w:p w14:paraId="13125D3A" w14:textId="77777777" w:rsidR="0086366A" w:rsidRDefault="00AA0572">
      <w:pPr>
        <w:pStyle w:val="ListParagraph"/>
        <w:numPr>
          <w:ilvl w:val="0"/>
          <w:numId w:val="5"/>
        </w:numPr>
        <w:tabs>
          <w:tab w:val="left" w:pos="476"/>
        </w:tabs>
        <w:spacing w:before="1"/>
        <w:ind w:right="844"/>
        <w:jc w:val="both"/>
        <w:rPr>
          <w:sz w:val="20"/>
        </w:rPr>
      </w:pPr>
      <w:r>
        <w:rPr>
          <w:b/>
          <w:spacing w:val="9"/>
          <w:w w:val="105"/>
          <w:sz w:val="20"/>
        </w:rPr>
        <w:t xml:space="preserve">Seven-Day </w:t>
      </w:r>
      <w:r>
        <w:rPr>
          <w:b/>
          <w:spacing w:val="8"/>
          <w:w w:val="105"/>
          <w:sz w:val="20"/>
        </w:rPr>
        <w:t>Response</w:t>
      </w:r>
      <w:r>
        <w:rPr>
          <w:spacing w:val="8"/>
          <w:w w:val="105"/>
          <w:sz w:val="20"/>
        </w:rPr>
        <w:t xml:space="preserve">. </w:t>
      </w:r>
      <w:r>
        <w:rPr>
          <w:spacing w:val="3"/>
          <w:w w:val="105"/>
          <w:sz w:val="20"/>
        </w:rPr>
        <w:t xml:space="preserve">Information </w:t>
      </w:r>
      <w:r>
        <w:rPr>
          <w:spacing w:val="4"/>
          <w:w w:val="105"/>
          <w:sz w:val="20"/>
        </w:rPr>
        <w:t xml:space="preserve">shown </w:t>
      </w:r>
      <w:r>
        <w:rPr>
          <w:spacing w:val="2"/>
          <w:w w:val="105"/>
          <w:sz w:val="20"/>
        </w:rPr>
        <w:t xml:space="preserve">here depends </w:t>
      </w:r>
      <w:r>
        <w:rPr>
          <w:w w:val="105"/>
          <w:sz w:val="20"/>
        </w:rPr>
        <w:t xml:space="preserve">on </w:t>
      </w:r>
      <w:r>
        <w:rPr>
          <w:spacing w:val="2"/>
          <w:w w:val="105"/>
          <w:sz w:val="20"/>
        </w:rPr>
        <w:t xml:space="preserve">the </w:t>
      </w:r>
      <w:r>
        <w:rPr>
          <w:spacing w:val="3"/>
          <w:w w:val="105"/>
          <w:sz w:val="20"/>
        </w:rPr>
        <w:t xml:space="preserve">situation. </w:t>
      </w:r>
      <w:r>
        <w:rPr>
          <w:w w:val="105"/>
          <w:sz w:val="20"/>
        </w:rPr>
        <w:t xml:space="preserve">If </w:t>
      </w:r>
      <w:r>
        <w:rPr>
          <w:spacing w:val="2"/>
          <w:w w:val="105"/>
          <w:sz w:val="20"/>
        </w:rPr>
        <w:t xml:space="preserve">the </w:t>
      </w:r>
      <w:r>
        <w:rPr>
          <w:w w:val="105"/>
          <w:sz w:val="20"/>
        </w:rPr>
        <w:t xml:space="preserve">TC </w:t>
      </w:r>
      <w:r>
        <w:rPr>
          <w:spacing w:val="3"/>
          <w:w w:val="105"/>
          <w:sz w:val="20"/>
        </w:rPr>
        <w:t xml:space="preserve">indicated there </w:t>
      </w:r>
      <w:r>
        <w:rPr>
          <w:spacing w:val="2"/>
          <w:w w:val="105"/>
          <w:sz w:val="20"/>
        </w:rPr>
        <w:t xml:space="preserve">was </w:t>
      </w:r>
      <w:r>
        <w:rPr>
          <w:w w:val="105"/>
          <w:sz w:val="20"/>
        </w:rPr>
        <w:t xml:space="preserve">no </w:t>
      </w:r>
      <w:r>
        <w:rPr>
          <w:spacing w:val="4"/>
          <w:w w:val="105"/>
          <w:sz w:val="20"/>
        </w:rPr>
        <w:t xml:space="preserve">response, </w:t>
      </w:r>
      <w:r>
        <w:rPr>
          <w:spacing w:val="2"/>
          <w:w w:val="105"/>
          <w:sz w:val="20"/>
        </w:rPr>
        <w:t xml:space="preserve">the </w:t>
      </w:r>
      <w:r>
        <w:rPr>
          <w:spacing w:val="3"/>
          <w:w w:val="105"/>
          <w:sz w:val="20"/>
        </w:rPr>
        <w:t xml:space="preserve">following </w:t>
      </w:r>
      <w:r>
        <w:rPr>
          <w:spacing w:val="4"/>
          <w:w w:val="105"/>
          <w:sz w:val="20"/>
        </w:rPr>
        <w:t xml:space="preserve">appears: No </w:t>
      </w:r>
      <w:r>
        <w:rPr>
          <w:spacing w:val="3"/>
          <w:w w:val="105"/>
          <w:sz w:val="20"/>
        </w:rPr>
        <w:t xml:space="preserve">information </w:t>
      </w:r>
      <w:r>
        <w:rPr>
          <w:spacing w:val="2"/>
          <w:w w:val="105"/>
          <w:sz w:val="20"/>
        </w:rPr>
        <w:t xml:space="preserve">was </w:t>
      </w:r>
      <w:r>
        <w:rPr>
          <w:spacing w:val="3"/>
          <w:w w:val="105"/>
          <w:sz w:val="20"/>
        </w:rPr>
        <w:t xml:space="preserve">received </w:t>
      </w:r>
      <w:r>
        <w:rPr>
          <w:spacing w:val="4"/>
          <w:w w:val="105"/>
          <w:sz w:val="20"/>
        </w:rPr>
        <w:t xml:space="preserve">in </w:t>
      </w:r>
      <w:r>
        <w:rPr>
          <w:spacing w:val="2"/>
          <w:w w:val="105"/>
          <w:sz w:val="20"/>
        </w:rPr>
        <w:t xml:space="preserve">the </w:t>
      </w:r>
      <w:r>
        <w:rPr>
          <w:spacing w:val="3"/>
          <w:w w:val="105"/>
          <w:sz w:val="20"/>
        </w:rPr>
        <w:t>seven-day response</w:t>
      </w:r>
      <w:r>
        <w:rPr>
          <w:spacing w:val="21"/>
          <w:w w:val="105"/>
          <w:sz w:val="20"/>
        </w:rPr>
        <w:t xml:space="preserve"> </w:t>
      </w:r>
      <w:r>
        <w:rPr>
          <w:spacing w:val="2"/>
          <w:w w:val="105"/>
          <w:sz w:val="20"/>
        </w:rPr>
        <w:t>period.</w:t>
      </w:r>
    </w:p>
    <w:p w14:paraId="428F2F32" w14:textId="77777777" w:rsidR="0086366A" w:rsidRDefault="0086366A">
      <w:pPr>
        <w:pStyle w:val="BodyText"/>
        <w:spacing w:before="11"/>
        <w:rPr>
          <w:sz w:val="19"/>
        </w:rPr>
      </w:pPr>
    </w:p>
    <w:p w14:paraId="0A1262B1" w14:textId="77777777" w:rsidR="0086366A" w:rsidRDefault="00AA0572">
      <w:pPr>
        <w:pStyle w:val="ListParagraph"/>
        <w:numPr>
          <w:ilvl w:val="0"/>
          <w:numId w:val="5"/>
        </w:numPr>
        <w:tabs>
          <w:tab w:val="left" w:pos="476"/>
        </w:tabs>
        <w:spacing w:before="0"/>
        <w:ind w:right="251"/>
        <w:jc w:val="both"/>
        <w:rPr>
          <w:sz w:val="20"/>
        </w:rPr>
      </w:pPr>
      <w:r>
        <w:rPr>
          <w:b/>
          <w:sz w:val="20"/>
        </w:rPr>
        <w:t xml:space="preserve">30-Day Due Process Response. </w:t>
      </w:r>
      <w:r>
        <w:rPr>
          <w:sz w:val="20"/>
        </w:rPr>
        <w:t>Information was received in the 30-day due-process response period relative to the Generic</w:t>
      </w:r>
      <w:r w:rsidR="002207E4">
        <w:rPr>
          <w:sz w:val="20"/>
        </w:rPr>
        <w:t xml:space="preserve"> </w:t>
      </w:r>
      <w:r>
        <w:rPr>
          <w:sz w:val="20"/>
        </w:rPr>
        <w:t xml:space="preserve">Engineering Technology program. If the institution did not submit response, the following appears: No information was received in </w:t>
      </w:r>
      <w:r>
        <w:rPr>
          <w:spacing w:val="-3"/>
          <w:sz w:val="20"/>
        </w:rPr>
        <w:t xml:space="preserve">the </w:t>
      </w:r>
      <w:r>
        <w:rPr>
          <w:sz w:val="20"/>
        </w:rPr>
        <w:t>30- day due process response</w:t>
      </w:r>
      <w:r>
        <w:rPr>
          <w:spacing w:val="-13"/>
          <w:sz w:val="20"/>
        </w:rPr>
        <w:t xml:space="preserve"> </w:t>
      </w:r>
      <w:r>
        <w:rPr>
          <w:sz w:val="20"/>
        </w:rPr>
        <w:t>period.</w:t>
      </w:r>
    </w:p>
    <w:p w14:paraId="7E60C563" w14:textId="77777777" w:rsidR="0086366A" w:rsidRDefault="0086366A">
      <w:pPr>
        <w:pStyle w:val="BodyText"/>
        <w:spacing w:before="10"/>
        <w:rPr>
          <w:sz w:val="19"/>
        </w:rPr>
      </w:pPr>
    </w:p>
    <w:p w14:paraId="618163CB" w14:textId="77777777" w:rsidR="0086366A" w:rsidRDefault="00AA0572">
      <w:pPr>
        <w:pStyle w:val="ListParagraph"/>
        <w:numPr>
          <w:ilvl w:val="0"/>
          <w:numId w:val="5"/>
        </w:numPr>
        <w:tabs>
          <w:tab w:val="left" w:pos="476"/>
        </w:tabs>
        <w:spacing w:before="1"/>
        <w:ind w:right="857"/>
        <w:jc w:val="both"/>
        <w:rPr>
          <w:sz w:val="20"/>
        </w:rPr>
      </w:pPr>
      <w:r>
        <w:rPr>
          <w:b/>
          <w:sz w:val="20"/>
        </w:rPr>
        <w:t xml:space="preserve">Post 30-Day Due Process Response. </w:t>
      </w:r>
      <w:r>
        <w:rPr>
          <w:sz w:val="20"/>
        </w:rPr>
        <w:t>Information was received in the post 30-day due-process response period relative to the Generic Engineering Technology</w:t>
      </w:r>
      <w:r>
        <w:rPr>
          <w:spacing w:val="-8"/>
          <w:sz w:val="20"/>
        </w:rPr>
        <w:t xml:space="preserve"> </w:t>
      </w:r>
      <w:r>
        <w:rPr>
          <w:sz w:val="20"/>
        </w:rPr>
        <w:t>program.</w:t>
      </w:r>
    </w:p>
    <w:p w14:paraId="3BDE5443" w14:textId="77777777" w:rsidR="0086366A" w:rsidRDefault="0086366A">
      <w:pPr>
        <w:pStyle w:val="BodyText"/>
        <w:spacing w:before="5"/>
      </w:pPr>
    </w:p>
    <w:p w14:paraId="5B536F4C" w14:textId="77777777" w:rsidR="0086366A" w:rsidRDefault="00AA0572">
      <w:pPr>
        <w:pStyle w:val="Heading2"/>
        <w:ind w:left="215"/>
      </w:pPr>
      <w:bookmarkStart w:id="10" w:name="INSTITUTIONAL_SUMMARY"/>
      <w:bookmarkEnd w:id="10"/>
      <w:r>
        <w:rPr>
          <w:color w:val="FF6C2C"/>
        </w:rPr>
        <w:t>INSTITUTIONAL SUMMARY</w:t>
      </w:r>
    </w:p>
    <w:p w14:paraId="2AE19219" w14:textId="77777777" w:rsidR="0086366A" w:rsidRDefault="00AA0572">
      <w:pPr>
        <w:pStyle w:val="Heading4"/>
        <w:spacing w:before="122"/>
        <w:ind w:left="230" w:firstLine="0"/>
      </w:pPr>
      <w:r>
        <w:rPr>
          <w:w w:val="105"/>
          <w:sz w:val="20"/>
        </w:rPr>
        <w:t>T</w:t>
      </w:r>
      <w:r>
        <w:rPr>
          <w:w w:val="105"/>
        </w:rPr>
        <w:t>his section is inserted from the draft statement and cannot be edited.</w:t>
      </w:r>
    </w:p>
    <w:p w14:paraId="2AAE9A9B" w14:textId="77777777" w:rsidR="0086366A" w:rsidRDefault="0086366A">
      <w:pPr>
        <w:pStyle w:val="BodyText"/>
        <w:spacing w:before="5"/>
        <w:rPr>
          <w:sz w:val="21"/>
        </w:rPr>
      </w:pPr>
    </w:p>
    <w:p w14:paraId="076DF7C4" w14:textId="77777777" w:rsidR="0086366A" w:rsidRDefault="00AA0572">
      <w:pPr>
        <w:ind w:left="215"/>
        <w:rPr>
          <w:rFonts w:ascii="Arial"/>
          <w:b/>
          <w:sz w:val="24"/>
        </w:rPr>
      </w:pPr>
      <w:bookmarkStart w:id="11" w:name="INSTITUTIONAL_STRENGTH"/>
      <w:bookmarkEnd w:id="11"/>
      <w:r>
        <w:rPr>
          <w:rFonts w:ascii="Arial"/>
          <w:b/>
          <w:color w:val="FF6C2C"/>
          <w:sz w:val="24"/>
        </w:rPr>
        <w:t>INSTITUTIONAL STRENGTH</w:t>
      </w:r>
    </w:p>
    <w:p w14:paraId="20C6CA4F" w14:textId="77777777" w:rsidR="0086366A" w:rsidRDefault="00AA0572">
      <w:pPr>
        <w:spacing w:before="118"/>
        <w:ind w:left="230"/>
      </w:pPr>
      <w:r>
        <w:rPr>
          <w:w w:val="105"/>
        </w:rPr>
        <w:t>This section is inserted from the draft statement and cannot be edited.</w:t>
      </w:r>
    </w:p>
    <w:p w14:paraId="054C03B5" w14:textId="77777777" w:rsidR="0086366A" w:rsidRDefault="0086366A">
      <w:pPr>
        <w:sectPr w:rsidR="0086366A">
          <w:pgSz w:w="12240" w:h="15840"/>
          <w:pgMar w:top="1360" w:right="1180" w:bottom="500" w:left="1180" w:header="0" w:footer="305" w:gutter="0"/>
          <w:cols w:space="720"/>
        </w:sectPr>
      </w:pPr>
    </w:p>
    <w:p w14:paraId="5036E369" w14:textId="77777777" w:rsidR="0086366A" w:rsidRDefault="00AA0572">
      <w:pPr>
        <w:spacing w:before="73"/>
        <w:ind w:left="255"/>
        <w:jc w:val="both"/>
        <w:rPr>
          <w:rFonts w:ascii="Arial"/>
          <w:b/>
          <w:sz w:val="36"/>
        </w:rPr>
      </w:pPr>
      <w:bookmarkStart w:id="12" w:name="Generic_Engineering_Technology"/>
      <w:bookmarkEnd w:id="12"/>
      <w:r>
        <w:rPr>
          <w:rFonts w:ascii="Arial"/>
          <w:b/>
          <w:sz w:val="36"/>
        </w:rPr>
        <w:lastRenderedPageBreak/>
        <w:t>Generic Engineering Technology</w:t>
      </w:r>
    </w:p>
    <w:p w14:paraId="64BF16DF" w14:textId="77777777" w:rsidR="0086366A" w:rsidRDefault="00AA0572">
      <w:pPr>
        <w:spacing w:before="15"/>
        <w:ind w:left="255"/>
        <w:jc w:val="both"/>
        <w:rPr>
          <w:rFonts w:ascii="Calibri"/>
          <w:sz w:val="24"/>
        </w:rPr>
      </w:pPr>
      <w:bookmarkStart w:id="13" w:name="Bachelor_of_Science_Program"/>
      <w:bookmarkEnd w:id="13"/>
      <w:r>
        <w:rPr>
          <w:rFonts w:ascii="Calibri"/>
          <w:w w:val="120"/>
          <w:sz w:val="24"/>
        </w:rPr>
        <w:t>Bachelor of Science Program</w:t>
      </w:r>
    </w:p>
    <w:p w14:paraId="11DD6027" w14:textId="77777777" w:rsidR="0086366A" w:rsidRDefault="0068498A">
      <w:pPr>
        <w:pStyle w:val="BodyText"/>
        <w:spacing w:before="9"/>
        <w:rPr>
          <w:rFonts w:ascii="Calibri"/>
          <w:sz w:val="9"/>
        </w:rPr>
      </w:pPr>
      <w:r>
        <w:rPr>
          <w:noProof/>
          <w:lang w:bidi="ar-SA"/>
        </w:rPr>
        <mc:AlternateContent>
          <mc:Choice Requires="wps">
            <w:drawing>
              <wp:anchor distT="0" distB="0" distL="0" distR="0" simplePos="0" relativeHeight="251663360" behindDoc="1" locked="0" layoutInCell="1" allowOverlap="1" wp14:anchorId="45D62C0F" wp14:editId="4465124B">
                <wp:simplePos x="0" y="0"/>
                <wp:positionH relativeFrom="page">
                  <wp:posOffset>889000</wp:posOffset>
                </wp:positionH>
                <wp:positionV relativeFrom="paragraph">
                  <wp:posOffset>106680</wp:posOffset>
                </wp:positionV>
                <wp:extent cx="5460365" cy="0"/>
                <wp:effectExtent l="12700" t="14605" r="13335" b="13970"/>
                <wp:wrapTopAndBottom/>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036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4682FC" id="Line 2"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pt,8.4pt" to="499.9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" strokeweight="1pt">
                <w10:wrap type="topAndBottom" anchorx="page"/>
              </v:line>
            </w:pict>
          </mc:Fallback>
        </mc:AlternateContent>
      </w:r>
    </w:p>
    <w:p w14:paraId="74BE644C" w14:textId="77777777" w:rsidR="0086366A" w:rsidRDefault="00AA0572">
      <w:pPr>
        <w:pStyle w:val="BodyText"/>
        <w:spacing w:before="118"/>
        <w:ind w:left="255"/>
        <w:jc w:val="both"/>
        <w:rPr>
          <w:rFonts w:ascii="Calibri"/>
        </w:rPr>
      </w:pPr>
      <w:r>
        <w:rPr>
          <w:rFonts w:ascii="Calibri"/>
          <w:w w:val="120"/>
        </w:rPr>
        <w:t>Evaluated under ETAC Program Criteria for</w:t>
      </w:r>
    </w:p>
    <w:p w14:paraId="471AB749" w14:textId="77777777" w:rsidR="0086366A" w:rsidRDefault="00AA0572">
      <w:pPr>
        <w:pStyle w:val="BodyText"/>
        <w:spacing w:before="6"/>
        <w:ind w:left="255"/>
        <w:jc w:val="both"/>
        <w:rPr>
          <w:rFonts w:ascii="Calibri"/>
        </w:rPr>
      </w:pPr>
      <w:r>
        <w:rPr>
          <w:rFonts w:ascii="Calibri"/>
          <w:w w:val="120"/>
        </w:rPr>
        <w:t>Mechanical Engineering Technology and Similarly Named Programs</w:t>
      </w:r>
    </w:p>
    <w:p w14:paraId="66F65923" w14:textId="77777777" w:rsidR="0086366A" w:rsidRDefault="0086366A">
      <w:pPr>
        <w:pStyle w:val="BodyText"/>
        <w:spacing w:before="7"/>
        <w:rPr>
          <w:rFonts w:ascii="Calibri"/>
          <w:sz w:val="28"/>
        </w:rPr>
      </w:pPr>
    </w:p>
    <w:p w14:paraId="13C689F4" w14:textId="77777777" w:rsidR="0086366A" w:rsidRDefault="00AA0572">
      <w:pPr>
        <w:pStyle w:val="BodyText"/>
        <w:ind w:left="260" w:right="834"/>
        <w:jc w:val="both"/>
      </w:pPr>
      <w:r>
        <w:rPr>
          <w:color w:val="006FC0"/>
        </w:rPr>
        <w:t>The TC and editors are not able to make changes to many sections of the program’s final statement draft provided by the AMS. If there is a grammar or spelling issue in these sections, please send include a comment in the statement to the ETAC adjunct and he will work to have it corrected.</w:t>
      </w:r>
    </w:p>
    <w:p w14:paraId="42A7213E" w14:textId="77777777" w:rsidR="0086366A" w:rsidRDefault="0086366A">
      <w:pPr>
        <w:pStyle w:val="BodyText"/>
        <w:spacing w:before="8"/>
        <w:rPr>
          <w:sz w:val="24"/>
        </w:rPr>
      </w:pPr>
    </w:p>
    <w:p w14:paraId="20B32BEE" w14:textId="77777777" w:rsidR="0086366A" w:rsidRDefault="00AA0572">
      <w:pPr>
        <w:pStyle w:val="Heading2"/>
        <w:spacing w:line="274" w:lineRule="exact"/>
      </w:pPr>
      <w:r>
        <w:rPr>
          <w:color w:val="FF6C2C"/>
          <w:w w:val="105"/>
        </w:rPr>
        <w:t>INTRODUCTION</w:t>
      </w:r>
    </w:p>
    <w:p w14:paraId="14A90C3A" w14:textId="77777777" w:rsidR="0086366A" w:rsidRDefault="00AA0572">
      <w:pPr>
        <w:pStyle w:val="BodyText"/>
        <w:spacing w:line="239" w:lineRule="exact"/>
        <w:ind w:left="230"/>
        <w:jc w:val="both"/>
      </w:pPr>
      <w:r>
        <w:t>This section is from the draft statement and cannot be edited.</w:t>
      </w:r>
    </w:p>
    <w:p w14:paraId="3446BA7A" w14:textId="77777777" w:rsidR="0086366A" w:rsidRDefault="0086366A">
      <w:pPr>
        <w:pStyle w:val="BodyText"/>
        <w:spacing w:before="10"/>
        <w:rPr>
          <w:sz w:val="21"/>
        </w:rPr>
      </w:pPr>
    </w:p>
    <w:p w14:paraId="186CB702" w14:textId="77777777" w:rsidR="0086366A" w:rsidRDefault="00AA0572">
      <w:pPr>
        <w:pStyle w:val="Heading2"/>
        <w:spacing w:line="274" w:lineRule="exact"/>
      </w:pPr>
      <w:bookmarkStart w:id="14" w:name="PROGRAM_STRENGTH_(if_used)"/>
      <w:bookmarkEnd w:id="14"/>
      <w:r>
        <w:rPr>
          <w:color w:val="FF6C2C"/>
        </w:rPr>
        <w:t xml:space="preserve">PROGRAM STRENGTH </w:t>
      </w:r>
      <w:r>
        <w:t>(if used)</w:t>
      </w:r>
    </w:p>
    <w:p w14:paraId="1DB595A8" w14:textId="77777777" w:rsidR="0086366A" w:rsidRDefault="00AA0572">
      <w:pPr>
        <w:pStyle w:val="BodyText"/>
        <w:spacing w:line="239" w:lineRule="exact"/>
        <w:ind w:left="230"/>
        <w:jc w:val="both"/>
      </w:pPr>
      <w:r>
        <w:t>This section is from the draft statement and cannot be edited.</w:t>
      </w:r>
    </w:p>
    <w:p w14:paraId="5A3AFDE9" w14:textId="77777777" w:rsidR="0086366A" w:rsidRDefault="0086366A">
      <w:pPr>
        <w:pStyle w:val="BodyText"/>
        <w:spacing w:before="7"/>
        <w:rPr>
          <w:sz w:val="22"/>
        </w:rPr>
      </w:pPr>
    </w:p>
    <w:p w14:paraId="242BB01C" w14:textId="77777777" w:rsidR="0086366A" w:rsidRDefault="00AA0572">
      <w:pPr>
        <w:pStyle w:val="Heading2"/>
        <w:spacing w:line="274" w:lineRule="exact"/>
      </w:pPr>
      <w:bookmarkStart w:id="15" w:name="PROGRAM_DEFICIENCY_(if_used)"/>
      <w:bookmarkEnd w:id="15"/>
      <w:r>
        <w:rPr>
          <w:color w:val="FF6C2C"/>
        </w:rPr>
        <w:t xml:space="preserve">PROGRAM DEFICIENCY </w:t>
      </w:r>
      <w:r>
        <w:t>(if used)</w:t>
      </w:r>
    </w:p>
    <w:p w14:paraId="3B0FDB31" w14:textId="77777777" w:rsidR="0086366A" w:rsidRDefault="00AA0572">
      <w:pPr>
        <w:pStyle w:val="BodyText"/>
        <w:spacing w:line="239" w:lineRule="exact"/>
        <w:ind w:left="260"/>
        <w:jc w:val="both"/>
      </w:pPr>
      <w:r>
        <w:t>The initial section of the finding is from the draft statement and cannot be edited.</w:t>
      </w:r>
    </w:p>
    <w:p w14:paraId="6A58C967" w14:textId="77777777" w:rsidR="0086366A" w:rsidRDefault="0086366A">
      <w:pPr>
        <w:pStyle w:val="BodyText"/>
        <w:spacing w:before="1"/>
      </w:pPr>
    </w:p>
    <w:p w14:paraId="6B33761E" w14:textId="77777777" w:rsidR="0086366A" w:rsidRDefault="00AA0572">
      <w:pPr>
        <w:pStyle w:val="Heading3"/>
        <w:numPr>
          <w:ilvl w:val="0"/>
          <w:numId w:val="4"/>
        </w:numPr>
        <w:tabs>
          <w:tab w:val="left" w:pos="467"/>
        </w:tabs>
        <w:spacing w:before="1"/>
      </w:pPr>
      <w:r>
        <w:rPr>
          <w:color w:val="FF6C2C"/>
        </w:rPr>
        <w:t>Day Due Process</w:t>
      </w:r>
      <w:r>
        <w:rPr>
          <w:color w:val="FF6C2C"/>
          <w:spacing w:val="-3"/>
        </w:rPr>
        <w:t xml:space="preserve"> </w:t>
      </w:r>
      <w:r>
        <w:rPr>
          <w:color w:val="FF6C2C"/>
        </w:rPr>
        <w:t>Response</w:t>
      </w:r>
    </w:p>
    <w:p w14:paraId="304746D9" w14:textId="77777777" w:rsidR="0086366A" w:rsidRDefault="00AA0572">
      <w:pPr>
        <w:pStyle w:val="Heading4"/>
        <w:spacing w:before="122"/>
        <w:ind w:left="260" w:right="926" w:firstLine="0"/>
      </w:pPr>
      <w:r>
        <w:rPr>
          <w:color w:val="006FC0"/>
        </w:rPr>
        <w:t>Summarize the information provided in the 30-day due process response into the text box provided by the AMS.</w:t>
      </w:r>
    </w:p>
    <w:p w14:paraId="3975C6AD" w14:textId="77777777" w:rsidR="0086366A" w:rsidRDefault="00AA0572">
      <w:pPr>
        <w:pStyle w:val="ListParagraph"/>
        <w:numPr>
          <w:ilvl w:val="1"/>
          <w:numId w:val="4"/>
        </w:numPr>
        <w:tabs>
          <w:tab w:val="left" w:pos="835"/>
          <w:tab w:val="left" w:pos="836"/>
        </w:tabs>
        <w:spacing w:before="62"/>
        <w:ind w:right="152"/>
      </w:pPr>
      <w:r>
        <w:rPr>
          <w:color w:val="006FC0"/>
        </w:rPr>
        <w:t>If no due process information was submitted for finding, enter “The program did not provide a response to this shortcoming.” If post 30-day material is expected, enter “The program did not provide a response to this shortcoming but plans on submitting post 30-day</w:t>
      </w:r>
      <w:r>
        <w:rPr>
          <w:color w:val="006FC0"/>
          <w:spacing w:val="-1"/>
        </w:rPr>
        <w:t xml:space="preserve"> </w:t>
      </w:r>
      <w:r>
        <w:rPr>
          <w:color w:val="006FC0"/>
        </w:rPr>
        <w:t>materials.”</w:t>
      </w:r>
    </w:p>
    <w:p w14:paraId="7653BE80" w14:textId="77777777" w:rsidR="0086366A" w:rsidRDefault="00AA0572">
      <w:pPr>
        <w:pStyle w:val="ListParagraph"/>
        <w:numPr>
          <w:ilvl w:val="1"/>
          <w:numId w:val="4"/>
        </w:numPr>
        <w:tabs>
          <w:tab w:val="left" w:pos="835"/>
          <w:tab w:val="left" w:pos="836"/>
        </w:tabs>
        <w:spacing w:before="57"/>
        <w:ind w:right="368"/>
      </w:pPr>
      <w:r>
        <w:rPr>
          <w:color w:val="006FC0"/>
        </w:rPr>
        <w:t>If due process information was submitted for the finding, summarize its contents and meaning.</w:t>
      </w:r>
    </w:p>
    <w:p w14:paraId="05C024AC" w14:textId="77777777" w:rsidR="0086366A" w:rsidRDefault="00AA0572">
      <w:pPr>
        <w:pStyle w:val="ListParagraph"/>
        <w:numPr>
          <w:ilvl w:val="1"/>
          <w:numId w:val="4"/>
        </w:numPr>
        <w:tabs>
          <w:tab w:val="left" w:pos="835"/>
          <w:tab w:val="left" w:pos="836"/>
        </w:tabs>
        <w:spacing w:before="61"/>
        <w:ind w:right="151"/>
      </w:pPr>
      <w:r>
        <w:rPr>
          <w:color w:val="006FC0"/>
        </w:rPr>
        <w:t>If you judge that the finding is not resolved, describe the continuing negative impact on the program and end this section</w:t>
      </w:r>
      <w:r>
        <w:rPr>
          <w:color w:val="006FC0"/>
          <w:spacing w:val="-18"/>
        </w:rPr>
        <w:t xml:space="preserve"> </w:t>
      </w:r>
      <w:r>
        <w:rPr>
          <w:color w:val="006FC0"/>
        </w:rPr>
        <w:t>with:</w:t>
      </w:r>
    </w:p>
    <w:p w14:paraId="374B8AD0" w14:textId="77777777" w:rsidR="0086366A" w:rsidRDefault="00AA0572">
      <w:pPr>
        <w:pStyle w:val="ListParagraph"/>
        <w:numPr>
          <w:ilvl w:val="2"/>
          <w:numId w:val="4"/>
        </w:numPr>
        <w:tabs>
          <w:tab w:val="left" w:pos="1555"/>
          <w:tab w:val="left" w:pos="1556"/>
        </w:tabs>
      </w:pPr>
      <w:r>
        <w:rPr>
          <w:color w:val="006FC0"/>
        </w:rPr>
        <w:t>If the finding remains a Deficiency: Thus, the criterion is not</w:t>
      </w:r>
      <w:r>
        <w:rPr>
          <w:color w:val="006FC0"/>
          <w:spacing w:val="-22"/>
        </w:rPr>
        <w:t xml:space="preserve"> </w:t>
      </w:r>
      <w:r>
        <w:rPr>
          <w:color w:val="006FC0"/>
        </w:rPr>
        <w:t>met.</w:t>
      </w:r>
    </w:p>
    <w:p w14:paraId="68192D78" w14:textId="77777777" w:rsidR="0086366A" w:rsidRDefault="00AA0572">
      <w:pPr>
        <w:pStyle w:val="ListParagraph"/>
        <w:numPr>
          <w:ilvl w:val="2"/>
          <w:numId w:val="4"/>
        </w:numPr>
        <w:tabs>
          <w:tab w:val="left" w:pos="1555"/>
          <w:tab w:val="left" w:pos="1556"/>
        </w:tabs>
        <w:spacing w:before="54" w:line="225" w:lineRule="auto"/>
        <w:ind w:right="436"/>
      </w:pPr>
      <w:r>
        <w:rPr>
          <w:color w:val="006FC0"/>
        </w:rPr>
        <w:t>If the finding is reduced to a Weakness: The strength of compliance with this criterion is</w:t>
      </w:r>
      <w:r>
        <w:rPr>
          <w:color w:val="006FC0"/>
          <w:spacing w:val="-4"/>
        </w:rPr>
        <w:t xml:space="preserve"> </w:t>
      </w:r>
      <w:r>
        <w:rPr>
          <w:color w:val="006FC0"/>
        </w:rPr>
        <w:t>lacking.</w:t>
      </w:r>
    </w:p>
    <w:p w14:paraId="28F2419E" w14:textId="77777777" w:rsidR="0086366A" w:rsidRDefault="00AA0572">
      <w:pPr>
        <w:pStyle w:val="ListParagraph"/>
        <w:numPr>
          <w:ilvl w:val="2"/>
          <w:numId w:val="4"/>
        </w:numPr>
        <w:tabs>
          <w:tab w:val="left" w:pos="1555"/>
          <w:tab w:val="left" w:pos="1556"/>
        </w:tabs>
        <w:spacing w:before="74" w:line="225" w:lineRule="auto"/>
        <w:ind w:right="346"/>
      </w:pPr>
      <w:r>
        <w:rPr>
          <w:color w:val="006FC0"/>
        </w:rPr>
        <w:t>If reduced to a Concern: There is the potential that future compliance with</w:t>
      </w:r>
      <w:r>
        <w:rPr>
          <w:color w:val="006FC0"/>
          <w:spacing w:val="-35"/>
        </w:rPr>
        <w:t xml:space="preserve"> </w:t>
      </w:r>
      <w:r>
        <w:rPr>
          <w:color w:val="006FC0"/>
        </w:rPr>
        <w:t>the criterion could be</w:t>
      </w:r>
      <w:r>
        <w:rPr>
          <w:color w:val="006FC0"/>
          <w:spacing w:val="-6"/>
        </w:rPr>
        <w:t xml:space="preserve"> </w:t>
      </w:r>
      <w:r>
        <w:rPr>
          <w:color w:val="006FC0"/>
        </w:rPr>
        <w:t>jeopardized.</w:t>
      </w:r>
    </w:p>
    <w:p w14:paraId="70CC08E3" w14:textId="77777777" w:rsidR="0086366A" w:rsidRDefault="00AA0572">
      <w:pPr>
        <w:pStyle w:val="ListParagraph"/>
        <w:numPr>
          <w:ilvl w:val="1"/>
          <w:numId w:val="4"/>
        </w:numPr>
        <w:tabs>
          <w:tab w:val="left" w:pos="835"/>
          <w:tab w:val="left" w:pos="836"/>
        </w:tabs>
        <w:spacing w:before="66" w:line="237" w:lineRule="auto"/>
        <w:ind w:right="209"/>
      </w:pPr>
      <w:r>
        <w:rPr>
          <w:color w:val="006FC0"/>
        </w:rPr>
        <w:t>Do NOT wait for post 30-day due process information before submitting the final statement! Incorporate any 30-day responses and send the final statement forward for editing.</w:t>
      </w:r>
    </w:p>
    <w:p w14:paraId="5E7DD909" w14:textId="77777777" w:rsidR="0086366A" w:rsidRDefault="00AA0572">
      <w:pPr>
        <w:pStyle w:val="ListParagraph"/>
        <w:numPr>
          <w:ilvl w:val="1"/>
          <w:numId w:val="4"/>
        </w:numPr>
        <w:tabs>
          <w:tab w:val="left" w:pos="835"/>
          <w:tab w:val="left" w:pos="836"/>
        </w:tabs>
        <w:spacing w:before="62"/>
        <w:ind w:right="134"/>
      </w:pPr>
      <w:r>
        <w:rPr>
          <w:color w:val="006FC0"/>
        </w:rPr>
        <w:t xml:space="preserve">Note that the post 30-day due process option is </w:t>
      </w:r>
      <w:r>
        <w:rPr>
          <w:b/>
          <w:color w:val="006FC0"/>
        </w:rPr>
        <w:t xml:space="preserve">only available </w:t>
      </w:r>
      <w:r>
        <w:rPr>
          <w:color w:val="006FC0"/>
        </w:rPr>
        <w:t xml:space="preserve">if a 30-day response was uploaded. Selecting the post 30-day due process option enables the institution to upload post 30-day information </w:t>
      </w:r>
      <w:r>
        <w:rPr>
          <w:color w:val="006FC0"/>
          <w:spacing w:val="-3"/>
        </w:rPr>
        <w:t xml:space="preserve">in </w:t>
      </w:r>
      <w:r>
        <w:rPr>
          <w:color w:val="006FC0"/>
        </w:rPr>
        <w:t xml:space="preserve">the same manner as </w:t>
      </w:r>
      <w:r>
        <w:rPr>
          <w:color w:val="006FC0"/>
          <w:spacing w:val="-3"/>
        </w:rPr>
        <w:t xml:space="preserve">the </w:t>
      </w:r>
      <w:r>
        <w:rPr>
          <w:color w:val="006FC0"/>
        </w:rPr>
        <w:t>30-day response and the TC’s access to the final</w:t>
      </w:r>
      <w:r>
        <w:rPr>
          <w:color w:val="006FC0"/>
          <w:spacing w:val="-8"/>
        </w:rPr>
        <w:t xml:space="preserve"> </w:t>
      </w:r>
      <w:r>
        <w:rPr>
          <w:color w:val="006FC0"/>
        </w:rPr>
        <w:t>statement.</w:t>
      </w:r>
    </w:p>
    <w:p w14:paraId="1CFC0FC1" w14:textId="77777777" w:rsidR="0086366A" w:rsidRDefault="00AA0572">
      <w:pPr>
        <w:spacing w:before="121"/>
        <w:ind w:left="115"/>
        <w:rPr>
          <w:rFonts w:ascii="Arial"/>
          <w:b/>
          <w:sz w:val="20"/>
        </w:rPr>
      </w:pPr>
      <w:r>
        <w:rPr>
          <w:rFonts w:ascii="Arial"/>
          <w:b/>
          <w:sz w:val="20"/>
        </w:rPr>
        <w:t>Status</w:t>
      </w:r>
    </w:p>
    <w:p w14:paraId="0CF51EA8" w14:textId="77777777" w:rsidR="0086366A" w:rsidRDefault="00AA0572">
      <w:pPr>
        <w:spacing w:before="121"/>
        <w:ind w:left="260"/>
      </w:pPr>
      <w:r>
        <w:rPr>
          <w:color w:val="006FC0"/>
        </w:rPr>
        <w:t>The finding status is automatically included in the statement when the TC selects the</w:t>
      </w:r>
    </w:p>
    <w:p w14:paraId="32A5C7B5" w14:textId="77777777" w:rsidR="0086366A" w:rsidRDefault="0086366A">
      <w:pPr>
        <w:sectPr w:rsidR="0086366A">
          <w:pgSz w:w="12240" w:h="15840"/>
          <w:pgMar w:top="1460" w:right="1180" w:bottom="500" w:left="1180" w:header="0" w:footer="305" w:gutter="0"/>
          <w:cols w:space="720"/>
        </w:sectPr>
      </w:pPr>
    </w:p>
    <w:p w14:paraId="1CEB38D5" w14:textId="77777777" w:rsidR="0086366A" w:rsidRDefault="00AA0572">
      <w:pPr>
        <w:spacing w:before="83"/>
        <w:ind w:left="260" w:right="1036"/>
      </w:pPr>
      <w:r>
        <w:rPr>
          <w:color w:val="006FC0"/>
        </w:rPr>
        <w:lastRenderedPageBreak/>
        <w:t>appropriate radio button in AMS. If the due process material does not support resolving the finding, the TC needs to check the unresolved box or new finding level, which opens another additional status details text box. Use this additional box to state ETAC’s expectations, using this construct: “The ETAC anticipates additional documentation showing that . . .” to describe what is missing or expected. If the finding is resolved, the status detail box does not appear.</w:t>
      </w:r>
    </w:p>
    <w:p w14:paraId="06F00133" w14:textId="77777777" w:rsidR="0086366A" w:rsidRDefault="00AA0572">
      <w:pPr>
        <w:spacing w:before="116"/>
        <w:ind w:left="115"/>
        <w:rPr>
          <w:rFonts w:ascii="Arial"/>
          <w:sz w:val="24"/>
        </w:rPr>
      </w:pPr>
      <w:r>
        <w:rPr>
          <w:rFonts w:ascii="Arial"/>
          <w:color w:val="FF6C2C"/>
          <w:sz w:val="24"/>
        </w:rPr>
        <w:t>Post 30-Day Statement Responses</w:t>
      </w:r>
    </w:p>
    <w:p w14:paraId="406AAF62" w14:textId="77777777" w:rsidR="0086366A" w:rsidRDefault="00AA0572">
      <w:pPr>
        <w:spacing w:before="122"/>
        <w:ind w:left="260" w:right="856"/>
      </w:pPr>
      <w:r>
        <w:rPr>
          <w:color w:val="006FC0"/>
        </w:rPr>
        <w:t>If a post 30-day response was received for the finding, the TC is provided the final statement by the AMS. Upon opening the statement editor, the TC will be able to edit BOTH the 30-day due process text box and its associated status details box. In addition, a new text box for post 30-day due process input is provided.</w:t>
      </w:r>
    </w:p>
    <w:p w14:paraId="57D722BC" w14:textId="77777777" w:rsidR="0086366A" w:rsidRDefault="00AA0572">
      <w:pPr>
        <w:spacing w:before="123"/>
        <w:ind w:left="260" w:right="1100"/>
        <w:jc w:val="both"/>
      </w:pPr>
      <w:r>
        <w:rPr>
          <w:color w:val="006FC0"/>
        </w:rPr>
        <w:t>The TC should edit the 30-day due process to remove reference to expectation of the post 30-day response (since it was received and will be included in its own text box). The TC enters the following into the post 30-day due process response text box.</w:t>
      </w:r>
    </w:p>
    <w:p w14:paraId="735C61DB" w14:textId="77777777" w:rsidR="0086366A" w:rsidRDefault="00AA0572">
      <w:pPr>
        <w:pStyle w:val="ListParagraph"/>
        <w:numPr>
          <w:ilvl w:val="1"/>
          <w:numId w:val="4"/>
        </w:numPr>
        <w:tabs>
          <w:tab w:val="left" w:pos="835"/>
          <w:tab w:val="left" w:pos="836"/>
        </w:tabs>
        <w:spacing w:before="57" w:line="269" w:lineRule="exact"/>
      </w:pPr>
      <w:r>
        <w:rPr>
          <w:color w:val="006FC0"/>
        </w:rPr>
        <w:t>If no post 30-day due process information was submitted for finding, enter</w:t>
      </w:r>
      <w:r>
        <w:rPr>
          <w:color w:val="006FC0"/>
          <w:spacing w:val="-18"/>
        </w:rPr>
        <w:t xml:space="preserve"> </w:t>
      </w:r>
      <w:r>
        <w:rPr>
          <w:color w:val="006FC0"/>
        </w:rPr>
        <w:t>“The</w:t>
      </w:r>
    </w:p>
    <w:p w14:paraId="3A230D6A" w14:textId="77777777" w:rsidR="0086366A" w:rsidRDefault="00AA0572">
      <w:pPr>
        <w:ind w:left="836"/>
      </w:pPr>
      <w:r>
        <w:rPr>
          <w:color w:val="006FC0"/>
        </w:rPr>
        <w:t>program did not provide an additional response to this shortcoming.”</w:t>
      </w:r>
    </w:p>
    <w:p w14:paraId="6DC662E9" w14:textId="77777777" w:rsidR="0086366A" w:rsidRDefault="00AA0572">
      <w:pPr>
        <w:pStyle w:val="ListParagraph"/>
        <w:numPr>
          <w:ilvl w:val="1"/>
          <w:numId w:val="4"/>
        </w:numPr>
        <w:tabs>
          <w:tab w:val="left" w:pos="835"/>
          <w:tab w:val="left" w:pos="836"/>
        </w:tabs>
        <w:spacing w:before="62"/>
        <w:ind w:right="501"/>
      </w:pPr>
      <w:r>
        <w:rPr>
          <w:color w:val="006FC0"/>
        </w:rPr>
        <w:t>If post 30-day due process information was submitted for the finding, summarize its contents and</w:t>
      </w:r>
      <w:r>
        <w:rPr>
          <w:color w:val="006FC0"/>
          <w:spacing w:val="-5"/>
        </w:rPr>
        <w:t xml:space="preserve"> </w:t>
      </w:r>
      <w:r>
        <w:rPr>
          <w:color w:val="006FC0"/>
        </w:rPr>
        <w:t>meaning.</w:t>
      </w:r>
    </w:p>
    <w:p w14:paraId="6ECD88D1" w14:textId="77777777" w:rsidR="0086366A" w:rsidRDefault="00AA0572">
      <w:pPr>
        <w:pStyle w:val="ListParagraph"/>
        <w:numPr>
          <w:ilvl w:val="1"/>
          <w:numId w:val="4"/>
        </w:numPr>
        <w:tabs>
          <w:tab w:val="left" w:pos="835"/>
          <w:tab w:val="left" w:pos="836"/>
        </w:tabs>
        <w:ind w:right="345"/>
      </w:pPr>
      <w:r>
        <w:rPr>
          <w:color w:val="006FC0"/>
        </w:rPr>
        <w:t>If TC judges that the finding is not resolved (or lowered to a different level), again describe the continuing negative impact on the program and end this section with</w:t>
      </w:r>
      <w:r>
        <w:rPr>
          <w:color w:val="006FC0"/>
          <w:spacing w:val="-32"/>
        </w:rPr>
        <w:t xml:space="preserve"> </w:t>
      </w:r>
      <w:r>
        <w:rPr>
          <w:color w:val="006FC0"/>
        </w:rPr>
        <w:t>the appropriate text ending, e.g., “Thus, the criterion is not</w:t>
      </w:r>
      <w:r>
        <w:rPr>
          <w:color w:val="006FC0"/>
          <w:spacing w:val="-28"/>
        </w:rPr>
        <w:t xml:space="preserve"> </w:t>
      </w:r>
      <w:r>
        <w:rPr>
          <w:color w:val="006FC0"/>
        </w:rPr>
        <w:t>met.”</w:t>
      </w:r>
    </w:p>
    <w:p w14:paraId="5E06A3A6" w14:textId="77777777" w:rsidR="0086366A" w:rsidRDefault="00AA0572">
      <w:pPr>
        <w:pStyle w:val="ListParagraph"/>
        <w:numPr>
          <w:ilvl w:val="1"/>
          <w:numId w:val="4"/>
        </w:numPr>
        <w:tabs>
          <w:tab w:val="left" w:pos="835"/>
          <w:tab w:val="left" w:pos="836"/>
        </w:tabs>
        <w:spacing w:before="62"/>
        <w:ind w:right="430"/>
      </w:pPr>
      <w:r>
        <w:rPr>
          <w:color w:val="006FC0"/>
        </w:rPr>
        <w:t xml:space="preserve">If the finding is not resolved, include similar information in the status details box described in the 30-day due process section above. Note that status details requirements may be reduced from the 30-day </w:t>
      </w:r>
      <w:r>
        <w:rPr>
          <w:color w:val="006FC0"/>
          <w:spacing w:val="-3"/>
        </w:rPr>
        <w:t xml:space="preserve">due </w:t>
      </w:r>
      <w:r>
        <w:rPr>
          <w:color w:val="006FC0"/>
        </w:rPr>
        <w:t>process version if post 30-day due process materials alleviated some of the</w:t>
      </w:r>
      <w:r>
        <w:rPr>
          <w:color w:val="006FC0"/>
          <w:spacing w:val="-14"/>
        </w:rPr>
        <w:t xml:space="preserve"> </w:t>
      </w:r>
      <w:r>
        <w:rPr>
          <w:color w:val="006FC0"/>
        </w:rPr>
        <w:t>issues.</w:t>
      </w:r>
    </w:p>
    <w:p w14:paraId="3FC0FC88" w14:textId="77777777" w:rsidR="0086366A" w:rsidRDefault="0086366A">
      <w:pPr>
        <w:pStyle w:val="BodyText"/>
        <w:spacing w:before="9"/>
        <w:rPr>
          <w:sz w:val="22"/>
        </w:rPr>
      </w:pPr>
    </w:p>
    <w:p w14:paraId="69A4D674" w14:textId="77777777" w:rsidR="0086366A" w:rsidRDefault="00AA0572">
      <w:pPr>
        <w:ind w:left="115"/>
        <w:rPr>
          <w:rFonts w:ascii="Arial"/>
          <w:b/>
          <w:sz w:val="24"/>
        </w:rPr>
      </w:pPr>
      <w:bookmarkStart w:id="16" w:name="PROGRAM_WEAKNESS_(if_used)"/>
      <w:bookmarkEnd w:id="16"/>
      <w:r>
        <w:rPr>
          <w:rFonts w:ascii="Arial"/>
          <w:b/>
          <w:color w:val="FF6C2C"/>
          <w:sz w:val="24"/>
        </w:rPr>
        <w:t xml:space="preserve">PROGRAM WEAKNESS </w:t>
      </w:r>
      <w:r>
        <w:rPr>
          <w:rFonts w:ascii="Arial"/>
          <w:b/>
          <w:sz w:val="24"/>
        </w:rPr>
        <w:t>(if used)</w:t>
      </w:r>
    </w:p>
    <w:p w14:paraId="73C4134D" w14:textId="77777777" w:rsidR="0086366A" w:rsidRDefault="00AA0572">
      <w:pPr>
        <w:pStyle w:val="BodyText"/>
        <w:spacing w:before="2"/>
        <w:ind w:left="260"/>
      </w:pPr>
      <w:r>
        <w:t>The initial section of the finding is from the draft statement and cannot be edited.</w:t>
      </w:r>
    </w:p>
    <w:p w14:paraId="44257825" w14:textId="77777777" w:rsidR="0086366A" w:rsidRDefault="00AA0572">
      <w:pPr>
        <w:pStyle w:val="Heading3"/>
        <w:numPr>
          <w:ilvl w:val="0"/>
          <w:numId w:val="3"/>
        </w:numPr>
        <w:tabs>
          <w:tab w:val="left" w:pos="582"/>
        </w:tabs>
        <w:spacing w:before="121"/>
      </w:pPr>
      <w:r>
        <w:rPr>
          <w:color w:val="FF6C2C"/>
        </w:rPr>
        <w:t>Day Due Process</w:t>
      </w:r>
      <w:r>
        <w:rPr>
          <w:color w:val="FF6C2C"/>
          <w:spacing w:val="-5"/>
        </w:rPr>
        <w:t xml:space="preserve"> </w:t>
      </w:r>
      <w:r>
        <w:rPr>
          <w:color w:val="FF6C2C"/>
        </w:rPr>
        <w:t>Response</w:t>
      </w:r>
    </w:p>
    <w:p w14:paraId="6C7EF0FD" w14:textId="77777777" w:rsidR="0086366A" w:rsidRDefault="00AA0572">
      <w:pPr>
        <w:pStyle w:val="Heading4"/>
        <w:spacing w:before="123"/>
        <w:ind w:left="260" w:right="926" w:firstLine="0"/>
      </w:pPr>
      <w:r>
        <w:rPr>
          <w:color w:val="006FC0"/>
        </w:rPr>
        <w:t>Summarize the information provided in the 30-day due process response into the text box provided by the AMS.</w:t>
      </w:r>
    </w:p>
    <w:p w14:paraId="5CF01A09" w14:textId="77777777" w:rsidR="0086366A" w:rsidRDefault="00AA0572">
      <w:pPr>
        <w:pStyle w:val="ListParagraph"/>
        <w:numPr>
          <w:ilvl w:val="1"/>
          <w:numId w:val="3"/>
        </w:numPr>
        <w:tabs>
          <w:tab w:val="left" w:pos="835"/>
          <w:tab w:val="left" w:pos="836"/>
        </w:tabs>
        <w:spacing w:before="57"/>
        <w:ind w:right="152"/>
      </w:pPr>
      <w:r>
        <w:rPr>
          <w:color w:val="006FC0"/>
        </w:rPr>
        <w:t>If no due process information was submitted for finding, enter “The program did not provide a response to this shortcoming.” If post 30-day material is expected, enter “The program did not provide a response to this shortcoming but plans on submitting post 30-day</w:t>
      </w:r>
      <w:r>
        <w:rPr>
          <w:color w:val="006FC0"/>
          <w:spacing w:val="-1"/>
        </w:rPr>
        <w:t xml:space="preserve"> </w:t>
      </w:r>
      <w:r>
        <w:rPr>
          <w:color w:val="006FC0"/>
        </w:rPr>
        <w:t>materials.”</w:t>
      </w:r>
    </w:p>
    <w:p w14:paraId="0223BC7E" w14:textId="77777777" w:rsidR="0086366A" w:rsidRDefault="00AA0572">
      <w:pPr>
        <w:pStyle w:val="ListParagraph"/>
        <w:numPr>
          <w:ilvl w:val="1"/>
          <w:numId w:val="3"/>
        </w:numPr>
        <w:tabs>
          <w:tab w:val="left" w:pos="835"/>
          <w:tab w:val="left" w:pos="836"/>
        </w:tabs>
        <w:spacing w:before="62"/>
        <w:ind w:right="368"/>
      </w:pPr>
      <w:r>
        <w:rPr>
          <w:color w:val="006FC0"/>
        </w:rPr>
        <w:t>If due process information was submitted for the finding, summarize its contents and meaning.</w:t>
      </w:r>
    </w:p>
    <w:p w14:paraId="3002CC7F" w14:textId="77777777" w:rsidR="0086366A" w:rsidRDefault="00AA0572">
      <w:pPr>
        <w:pStyle w:val="ListParagraph"/>
        <w:numPr>
          <w:ilvl w:val="1"/>
          <w:numId w:val="3"/>
        </w:numPr>
        <w:tabs>
          <w:tab w:val="left" w:pos="835"/>
          <w:tab w:val="left" w:pos="836"/>
        </w:tabs>
        <w:ind w:right="151"/>
      </w:pPr>
      <w:r>
        <w:rPr>
          <w:color w:val="006FC0"/>
        </w:rPr>
        <w:t>If you judge that the finding is not resolved, describe the continuing negative impact on the program and end this section</w:t>
      </w:r>
      <w:r>
        <w:rPr>
          <w:color w:val="006FC0"/>
          <w:spacing w:val="-18"/>
        </w:rPr>
        <w:t xml:space="preserve"> </w:t>
      </w:r>
      <w:r>
        <w:rPr>
          <w:color w:val="006FC0"/>
        </w:rPr>
        <w:t>with:</w:t>
      </w:r>
    </w:p>
    <w:p w14:paraId="766BE9BF" w14:textId="77777777" w:rsidR="0086366A" w:rsidRDefault="00AA0572">
      <w:pPr>
        <w:pStyle w:val="ListParagraph"/>
        <w:numPr>
          <w:ilvl w:val="2"/>
          <w:numId w:val="3"/>
        </w:numPr>
        <w:tabs>
          <w:tab w:val="left" w:pos="1555"/>
          <w:tab w:val="left" w:pos="1556"/>
        </w:tabs>
        <w:spacing w:before="73" w:line="225" w:lineRule="auto"/>
        <w:ind w:right="900"/>
      </w:pPr>
      <w:r>
        <w:rPr>
          <w:color w:val="006FC0"/>
        </w:rPr>
        <w:t>If the finding remains a Weakness: The strength of compliance with this criterion is</w:t>
      </w:r>
      <w:r>
        <w:rPr>
          <w:color w:val="006FC0"/>
          <w:spacing w:val="-4"/>
        </w:rPr>
        <w:t xml:space="preserve"> </w:t>
      </w:r>
      <w:r>
        <w:rPr>
          <w:color w:val="006FC0"/>
        </w:rPr>
        <w:t>lacking.</w:t>
      </w:r>
    </w:p>
    <w:p w14:paraId="24F32B6A" w14:textId="77777777" w:rsidR="0086366A" w:rsidRDefault="00AA0572">
      <w:pPr>
        <w:pStyle w:val="ListParagraph"/>
        <w:numPr>
          <w:ilvl w:val="2"/>
          <w:numId w:val="3"/>
        </w:numPr>
        <w:tabs>
          <w:tab w:val="left" w:pos="1555"/>
          <w:tab w:val="left" w:pos="1556"/>
        </w:tabs>
        <w:spacing w:before="74" w:line="225" w:lineRule="auto"/>
        <w:ind w:right="1033"/>
      </w:pPr>
      <w:r>
        <w:rPr>
          <w:color w:val="006FC0"/>
        </w:rPr>
        <w:t>If the finding is reduced to a Concern: There is the potential that future compliance with the criterion could be</w:t>
      </w:r>
      <w:r>
        <w:rPr>
          <w:color w:val="006FC0"/>
          <w:spacing w:val="-18"/>
        </w:rPr>
        <w:t xml:space="preserve"> </w:t>
      </w:r>
      <w:r>
        <w:rPr>
          <w:color w:val="006FC0"/>
        </w:rPr>
        <w:t>jeopardized.</w:t>
      </w:r>
    </w:p>
    <w:p w14:paraId="1FD5520F" w14:textId="77777777" w:rsidR="0086366A" w:rsidRDefault="0086366A">
      <w:pPr>
        <w:spacing w:line="225" w:lineRule="auto"/>
        <w:sectPr w:rsidR="0086366A">
          <w:pgSz w:w="12240" w:h="15840"/>
          <w:pgMar w:top="1360" w:right="1180" w:bottom="500" w:left="1180" w:header="0" w:footer="305" w:gutter="0"/>
          <w:cols w:space="720"/>
        </w:sectPr>
      </w:pPr>
    </w:p>
    <w:p w14:paraId="55B9C70A" w14:textId="77777777" w:rsidR="0086366A" w:rsidRDefault="00AA0572">
      <w:pPr>
        <w:pStyle w:val="ListParagraph"/>
        <w:numPr>
          <w:ilvl w:val="1"/>
          <w:numId w:val="3"/>
        </w:numPr>
        <w:tabs>
          <w:tab w:val="left" w:pos="835"/>
          <w:tab w:val="left" w:pos="836"/>
        </w:tabs>
        <w:spacing w:before="86" w:line="237" w:lineRule="auto"/>
        <w:ind w:right="210"/>
      </w:pPr>
      <w:r>
        <w:rPr>
          <w:color w:val="006FC0"/>
        </w:rPr>
        <w:lastRenderedPageBreak/>
        <w:t>Do NOT wait for post 30-day due process information before submitting the final statement! Incorporate any 30-day responses and send the final statement forward for editing.</w:t>
      </w:r>
    </w:p>
    <w:p w14:paraId="5315B04F" w14:textId="77777777" w:rsidR="0086366A" w:rsidRDefault="00AA0572">
      <w:pPr>
        <w:pStyle w:val="ListParagraph"/>
        <w:numPr>
          <w:ilvl w:val="1"/>
          <w:numId w:val="3"/>
        </w:numPr>
        <w:tabs>
          <w:tab w:val="left" w:pos="835"/>
          <w:tab w:val="left" w:pos="836"/>
        </w:tabs>
        <w:spacing w:before="63"/>
        <w:ind w:right="134"/>
      </w:pPr>
      <w:r>
        <w:rPr>
          <w:color w:val="006FC0"/>
        </w:rPr>
        <w:t xml:space="preserve">Note that the post 30-day due process option is </w:t>
      </w:r>
      <w:r>
        <w:rPr>
          <w:b/>
          <w:color w:val="006FC0"/>
        </w:rPr>
        <w:t xml:space="preserve">only available </w:t>
      </w:r>
      <w:r>
        <w:rPr>
          <w:color w:val="006FC0"/>
        </w:rPr>
        <w:t xml:space="preserve">if a 30-day response was uploaded. Selecting the post 30-day due process option enables the institution to upload post 30-day information </w:t>
      </w:r>
      <w:r>
        <w:rPr>
          <w:color w:val="006FC0"/>
          <w:spacing w:val="-3"/>
        </w:rPr>
        <w:t xml:space="preserve">in </w:t>
      </w:r>
      <w:r>
        <w:rPr>
          <w:color w:val="006FC0"/>
        </w:rPr>
        <w:t xml:space="preserve">the same manner as </w:t>
      </w:r>
      <w:r>
        <w:rPr>
          <w:color w:val="006FC0"/>
          <w:spacing w:val="-3"/>
        </w:rPr>
        <w:t xml:space="preserve">the </w:t>
      </w:r>
      <w:r>
        <w:rPr>
          <w:color w:val="006FC0"/>
        </w:rPr>
        <w:t>30-day response and the TC’s access to the final</w:t>
      </w:r>
      <w:r>
        <w:rPr>
          <w:color w:val="006FC0"/>
          <w:spacing w:val="-8"/>
        </w:rPr>
        <w:t xml:space="preserve"> </w:t>
      </w:r>
      <w:r>
        <w:rPr>
          <w:color w:val="006FC0"/>
        </w:rPr>
        <w:t>statement.</w:t>
      </w:r>
    </w:p>
    <w:p w14:paraId="0219B333" w14:textId="77777777" w:rsidR="0086366A" w:rsidRDefault="00AA0572">
      <w:pPr>
        <w:spacing w:before="121"/>
        <w:ind w:left="115"/>
        <w:rPr>
          <w:rFonts w:ascii="Arial"/>
          <w:b/>
          <w:sz w:val="20"/>
        </w:rPr>
      </w:pPr>
      <w:r>
        <w:rPr>
          <w:rFonts w:ascii="Arial"/>
          <w:b/>
          <w:sz w:val="20"/>
        </w:rPr>
        <w:t>Status</w:t>
      </w:r>
    </w:p>
    <w:p w14:paraId="2EFC5F9B" w14:textId="77777777" w:rsidR="0086366A" w:rsidRDefault="00AA0572">
      <w:pPr>
        <w:spacing w:before="121"/>
        <w:ind w:left="260" w:right="856"/>
      </w:pPr>
      <w:r>
        <w:rPr>
          <w:color w:val="006FC0"/>
        </w:rPr>
        <w:t xml:space="preserve">The finding status is automatically included in the statement when the TC selects the appropriate radio button in AMS. If the due process material does not support resolving the finding, the TC needs to check the unresolved box or new finding level, which </w:t>
      </w:r>
      <w:proofErr w:type="gramStart"/>
      <w:r>
        <w:rPr>
          <w:color w:val="006FC0"/>
        </w:rPr>
        <w:t>opens up</w:t>
      </w:r>
      <w:proofErr w:type="gramEnd"/>
      <w:r>
        <w:rPr>
          <w:color w:val="006FC0"/>
        </w:rPr>
        <w:t xml:space="preserve"> another additional status details text box. Use this additional box to state ETAC’s expectations using this construct: “The ETAC anticipates additional documentation showing that . . .” to describe what is missing or expected. If the finding is resolved, the status detail box does not appear.</w:t>
      </w:r>
    </w:p>
    <w:p w14:paraId="22EC7A01" w14:textId="77777777" w:rsidR="0086366A" w:rsidRDefault="0086366A">
      <w:pPr>
        <w:pStyle w:val="BodyText"/>
        <w:spacing w:before="9"/>
        <w:rPr>
          <w:sz w:val="28"/>
        </w:rPr>
      </w:pPr>
    </w:p>
    <w:p w14:paraId="651147C9" w14:textId="77777777" w:rsidR="0086366A" w:rsidRDefault="00AA0572">
      <w:pPr>
        <w:ind w:left="115"/>
        <w:rPr>
          <w:rFonts w:ascii="Arial"/>
          <w:sz w:val="24"/>
        </w:rPr>
      </w:pPr>
      <w:r>
        <w:rPr>
          <w:rFonts w:ascii="Arial"/>
          <w:color w:val="FF6C2C"/>
          <w:sz w:val="24"/>
        </w:rPr>
        <w:t>Post 30-Day Statement Responses</w:t>
      </w:r>
    </w:p>
    <w:p w14:paraId="62FBD889" w14:textId="77777777" w:rsidR="0086366A" w:rsidRDefault="00AA0572">
      <w:pPr>
        <w:spacing w:before="122"/>
        <w:ind w:left="260" w:right="856"/>
      </w:pPr>
      <w:r>
        <w:rPr>
          <w:color w:val="006FC0"/>
        </w:rPr>
        <w:t>If a post 30-day response was received for the finding, the TC is provided the final statement by the AMS. Upon opening the statement editor, the TC will be able to edit BOTH the 30-day due process text box and its associated status details box. In addition, a new text box for post 30-day due process input is provided.</w:t>
      </w:r>
    </w:p>
    <w:p w14:paraId="72AEFCE6" w14:textId="77777777" w:rsidR="0086366A" w:rsidRDefault="00AA0572">
      <w:pPr>
        <w:spacing w:before="118"/>
        <w:ind w:left="260" w:right="1018"/>
      </w:pPr>
      <w:r>
        <w:rPr>
          <w:color w:val="006FC0"/>
        </w:rPr>
        <w:t>The TC should edit the 30-day due process to remove reference to expectation of post 30-day response (since it was received and will be included in its own text box). The TC enters the following into the post 30-day due process response text box.</w:t>
      </w:r>
    </w:p>
    <w:p w14:paraId="3E28EA6F" w14:textId="77777777" w:rsidR="0086366A" w:rsidRDefault="00AA0572">
      <w:pPr>
        <w:pStyle w:val="ListParagraph"/>
        <w:numPr>
          <w:ilvl w:val="1"/>
          <w:numId w:val="3"/>
        </w:numPr>
        <w:tabs>
          <w:tab w:val="left" w:pos="835"/>
          <w:tab w:val="left" w:pos="836"/>
        </w:tabs>
        <w:spacing w:before="63" w:line="269" w:lineRule="exact"/>
      </w:pPr>
      <w:r>
        <w:rPr>
          <w:color w:val="006FC0"/>
        </w:rPr>
        <w:t>If no post 30-day due process information was submitted for finding, enter:</w:t>
      </w:r>
      <w:r>
        <w:rPr>
          <w:color w:val="006FC0"/>
          <w:spacing w:val="-21"/>
        </w:rPr>
        <w:t xml:space="preserve"> </w:t>
      </w:r>
      <w:r>
        <w:rPr>
          <w:color w:val="006FC0"/>
        </w:rPr>
        <w:t>“The</w:t>
      </w:r>
    </w:p>
    <w:p w14:paraId="42B666F0" w14:textId="77777777" w:rsidR="0086366A" w:rsidRDefault="00AA0572">
      <w:pPr>
        <w:ind w:left="836"/>
      </w:pPr>
      <w:r>
        <w:rPr>
          <w:color w:val="006FC0"/>
        </w:rPr>
        <w:t>program did not provide an additional response to this shortcoming.”</w:t>
      </w:r>
    </w:p>
    <w:p w14:paraId="6A97CB05" w14:textId="77777777" w:rsidR="0086366A" w:rsidRDefault="00AA0572">
      <w:pPr>
        <w:pStyle w:val="ListParagraph"/>
        <w:numPr>
          <w:ilvl w:val="1"/>
          <w:numId w:val="3"/>
        </w:numPr>
        <w:tabs>
          <w:tab w:val="left" w:pos="835"/>
          <w:tab w:val="left" w:pos="836"/>
        </w:tabs>
        <w:spacing w:before="66" w:line="235" w:lineRule="auto"/>
        <w:ind w:right="501"/>
      </w:pPr>
      <w:r>
        <w:rPr>
          <w:color w:val="006FC0"/>
        </w:rPr>
        <w:t>If post 30-day due process information was submitted for the finding, summarize its contents and</w:t>
      </w:r>
      <w:r>
        <w:rPr>
          <w:color w:val="006FC0"/>
          <w:spacing w:val="-5"/>
        </w:rPr>
        <w:t xml:space="preserve"> </w:t>
      </w:r>
      <w:r>
        <w:rPr>
          <w:color w:val="006FC0"/>
        </w:rPr>
        <w:t>meaning.</w:t>
      </w:r>
    </w:p>
    <w:p w14:paraId="5C5463BE" w14:textId="77777777" w:rsidR="0086366A" w:rsidRDefault="00AA0572">
      <w:pPr>
        <w:pStyle w:val="ListParagraph"/>
        <w:numPr>
          <w:ilvl w:val="1"/>
          <w:numId w:val="3"/>
        </w:numPr>
        <w:tabs>
          <w:tab w:val="left" w:pos="835"/>
          <w:tab w:val="left" w:pos="836"/>
        </w:tabs>
        <w:spacing w:before="62"/>
        <w:ind w:right="311"/>
      </w:pPr>
      <w:r>
        <w:rPr>
          <w:color w:val="006FC0"/>
        </w:rPr>
        <w:t>If TC judges the finding is not resolved (or lowered to a different level), again describe the continuing negative impact on the program and end this section with the appropriate text ending, e.g., “The strength of compliance with this criterion is lacking.”</w:t>
      </w:r>
    </w:p>
    <w:p w14:paraId="2C836390" w14:textId="77777777" w:rsidR="0086366A" w:rsidRDefault="00AA0572">
      <w:pPr>
        <w:pStyle w:val="ListParagraph"/>
        <w:numPr>
          <w:ilvl w:val="1"/>
          <w:numId w:val="3"/>
        </w:numPr>
        <w:tabs>
          <w:tab w:val="left" w:pos="835"/>
          <w:tab w:val="left" w:pos="836"/>
        </w:tabs>
        <w:spacing w:before="64" w:line="237" w:lineRule="auto"/>
        <w:ind w:right="430"/>
      </w:pPr>
      <w:r>
        <w:rPr>
          <w:color w:val="006FC0"/>
        </w:rPr>
        <w:t xml:space="preserve">If the finding is not resolved, include similar information in the status details box described in the 30-day due process section above. Note that status details requirements may be reduced from the 30-day </w:t>
      </w:r>
      <w:r>
        <w:rPr>
          <w:color w:val="006FC0"/>
          <w:spacing w:val="-3"/>
        </w:rPr>
        <w:t xml:space="preserve">due </w:t>
      </w:r>
      <w:r>
        <w:rPr>
          <w:color w:val="006FC0"/>
        </w:rPr>
        <w:t>process version if post 30-day due process materials alleviated some of the</w:t>
      </w:r>
      <w:r>
        <w:rPr>
          <w:color w:val="006FC0"/>
          <w:spacing w:val="-14"/>
        </w:rPr>
        <w:t xml:space="preserve"> </w:t>
      </w:r>
      <w:r>
        <w:rPr>
          <w:color w:val="006FC0"/>
        </w:rPr>
        <w:t>issues.</w:t>
      </w:r>
    </w:p>
    <w:p w14:paraId="478F6899" w14:textId="77777777" w:rsidR="0086366A" w:rsidRDefault="0086366A">
      <w:pPr>
        <w:pStyle w:val="BodyText"/>
        <w:spacing w:before="6"/>
        <w:rPr>
          <w:sz w:val="23"/>
        </w:rPr>
      </w:pPr>
    </w:p>
    <w:p w14:paraId="63AC94E4" w14:textId="77777777" w:rsidR="0086366A" w:rsidRDefault="00AA0572">
      <w:pPr>
        <w:spacing w:line="274" w:lineRule="exact"/>
        <w:ind w:left="115"/>
        <w:rPr>
          <w:rFonts w:ascii="Arial"/>
          <w:b/>
          <w:sz w:val="24"/>
        </w:rPr>
      </w:pPr>
      <w:bookmarkStart w:id="17" w:name="PROGRAM_CONCERN_(if_used!)"/>
      <w:bookmarkEnd w:id="17"/>
      <w:r>
        <w:rPr>
          <w:rFonts w:ascii="Arial"/>
          <w:b/>
          <w:color w:val="FF6C2C"/>
          <w:sz w:val="24"/>
        </w:rPr>
        <w:t xml:space="preserve">PROGRAM CONCERN </w:t>
      </w:r>
      <w:r>
        <w:rPr>
          <w:rFonts w:ascii="Arial"/>
          <w:b/>
          <w:sz w:val="24"/>
        </w:rPr>
        <w:t>(if used!)</w:t>
      </w:r>
    </w:p>
    <w:p w14:paraId="6ED8CA77" w14:textId="77777777" w:rsidR="0086366A" w:rsidRDefault="00AA0572">
      <w:pPr>
        <w:pStyle w:val="BodyText"/>
        <w:spacing w:line="239" w:lineRule="exact"/>
        <w:ind w:left="260"/>
      </w:pPr>
      <w:r>
        <w:t>The initial section of the finding is from the draft statement and cannot be edited.</w:t>
      </w:r>
    </w:p>
    <w:p w14:paraId="0DDC16B1" w14:textId="77777777" w:rsidR="0086366A" w:rsidRDefault="00AA0572">
      <w:pPr>
        <w:pStyle w:val="Heading3"/>
        <w:numPr>
          <w:ilvl w:val="0"/>
          <w:numId w:val="2"/>
        </w:numPr>
        <w:tabs>
          <w:tab w:val="left" w:pos="582"/>
        </w:tabs>
        <w:spacing w:before="122"/>
      </w:pPr>
      <w:r>
        <w:rPr>
          <w:color w:val="FF6C2C"/>
        </w:rPr>
        <w:t>Day Due Process</w:t>
      </w:r>
      <w:r>
        <w:rPr>
          <w:color w:val="FF6C2C"/>
          <w:spacing w:val="-5"/>
        </w:rPr>
        <w:t xml:space="preserve"> </w:t>
      </w:r>
      <w:r>
        <w:rPr>
          <w:color w:val="FF6C2C"/>
        </w:rPr>
        <w:t>Response</w:t>
      </w:r>
    </w:p>
    <w:p w14:paraId="4F5F47A9" w14:textId="77777777" w:rsidR="0086366A" w:rsidRDefault="00AA0572">
      <w:pPr>
        <w:pStyle w:val="Heading4"/>
        <w:spacing w:before="122"/>
        <w:ind w:left="260" w:right="926" w:firstLine="0"/>
      </w:pPr>
      <w:r>
        <w:rPr>
          <w:color w:val="006FC0"/>
        </w:rPr>
        <w:t>Summarize the information provided in the 30-day due process response into the text box provided by the AMS.</w:t>
      </w:r>
    </w:p>
    <w:p w14:paraId="154D038D" w14:textId="77777777" w:rsidR="0086366A" w:rsidRDefault="00AA0572">
      <w:pPr>
        <w:pStyle w:val="ListParagraph"/>
        <w:numPr>
          <w:ilvl w:val="1"/>
          <w:numId w:val="2"/>
        </w:numPr>
        <w:tabs>
          <w:tab w:val="left" w:pos="835"/>
          <w:tab w:val="left" w:pos="836"/>
        </w:tabs>
        <w:spacing w:before="62" w:line="269" w:lineRule="exact"/>
      </w:pPr>
      <w:r>
        <w:rPr>
          <w:color w:val="006FC0"/>
        </w:rPr>
        <w:t>If no due process information was submitted for finding, enter “The program did</w:t>
      </w:r>
      <w:r>
        <w:rPr>
          <w:color w:val="006FC0"/>
          <w:spacing w:val="-21"/>
        </w:rPr>
        <w:t xml:space="preserve"> </w:t>
      </w:r>
      <w:r>
        <w:rPr>
          <w:color w:val="006FC0"/>
        </w:rPr>
        <w:t>not</w:t>
      </w:r>
    </w:p>
    <w:p w14:paraId="468DF3F1" w14:textId="77777777" w:rsidR="0086366A" w:rsidRDefault="00AA0572">
      <w:pPr>
        <w:ind w:left="836"/>
      </w:pPr>
      <w:r>
        <w:rPr>
          <w:color w:val="006FC0"/>
        </w:rPr>
        <w:t>provide a response to this finding.” If post 30-day material is expected, enter “The</w:t>
      </w:r>
    </w:p>
    <w:p w14:paraId="4ED43579" w14:textId="77777777" w:rsidR="0086366A" w:rsidRDefault="0086366A">
      <w:pPr>
        <w:sectPr w:rsidR="0086366A">
          <w:pgSz w:w="12240" w:h="15840"/>
          <w:pgMar w:top="1360" w:right="1180" w:bottom="500" w:left="1180" w:header="0" w:footer="305" w:gutter="0"/>
          <w:cols w:space="720"/>
        </w:sectPr>
      </w:pPr>
    </w:p>
    <w:p w14:paraId="3E144364" w14:textId="77777777" w:rsidR="0086366A" w:rsidRDefault="00AA0572">
      <w:pPr>
        <w:spacing w:before="83"/>
        <w:ind w:left="836"/>
      </w:pPr>
      <w:r>
        <w:rPr>
          <w:color w:val="006FC0"/>
        </w:rPr>
        <w:lastRenderedPageBreak/>
        <w:t>program did not provide a response to this finding but plans on submitting post 30-day</w:t>
      </w:r>
    </w:p>
    <w:p w14:paraId="2A6A2467" w14:textId="77777777" w:rsidR="0086366A" w:rsidRDefault="00AA0572">
      <w:pPr>
        <w:spacing w:before="1"/>
        <w:ind w:left="836"/>
      </w:pPr>
      <w:r>
        <w:rPr>
          <w:color w:val="006FC0"/>
        </w:rPr>
        <w:t>materials.”</w:t>
      </w:r>
    </w:p>
    <w:p w14:paraId="45034B6D" w14:textId="77777777" w:rsidR="0086366A" w:rsidRDefault="00AA0572">
      <w:pPr>
        <w:pStyle w:val="ListParagraph"/>
        <w:numPr>
          <w:ilvl w:val="1"/>
          <w:numId w:val="2"/>
        </w:numPr>
        <w:tabs>
          <w:tab w:val="left" w:pos="835"/>
          <w:tab w:val="left" w:pos="836"/>
        </w:tabs>
        <w:ind w:right="368"/>
      </w:pPr>
      <w:r>
        <w:rPr>
          <w:color w:val="006FC0"/>
        </w:rPr>
        <w:t>If due process information was submitted for the finding, summarize its contents and meaning.</w:t>
      </w:r>
    </w:p>
    <w:p w14:paraId="2A715D6E" w14:textId="77777777" w:rsidR="0086366A" w:rsidRDefault="00AA0572">
      <w:pPr>
        <w:pStyle w:val="ListParagraph"/>
        <w:numPr>
          <w:ilvl w:val="1"/>
          <w:numId w:val="2"/>
        </w:numPr>
        <w:tabs>
          <w:tab w:val="left" w:pos="835"/>
          <w:tab w:val="left" w:pos="836"/>
        </w:tabs>
        <w:spacing w:before="62"/>
        <w:ind w:right="228"/>
      </w:pPr>
      <w:r>
        <w:rPr>
          <w:color w:val="006FC0"/>
        </w:rPr>
        <w:t>If you judge that the Concern is not resolved, describe the continuing possible negative impact on the program and end the section with: “There is the potential that future compliance with the criterion could be</w:t>
      </w:r>
      <w:r>
        <w:rPr>
          <w:color w:val="006FC0"/>
          <w:spacing w:val="-18"/>
        </w:rPr>
        <w:t xml:space="preserve"> </w:t>
      </w:r>
      <w:r>
        <w:rPr>
          <w:color w:val="006FC0"/>
        </w:rPr>
        <w:t>jeopardized.”</w:t>
      </w:r>
    </w:p>
    <w:p w14:paraId="5A1A0DB7" w14:textId="77777777" w:rsidR="0086366A" w:rsidRDefault="00AA0572">
      <w:pPr>
        <w:pStyle w:val="ListParagraph"/>
        <w:numPr>
          <w:ilvl w:val="1"/>
          <w:numId w:val="2"/>
        </w:numPr>
        <w:tabs>
          <w:tab w:val="left" w:pos="835"/>
          <w:tab w:val="left" w:pos="836"/>
        </w:tabs>
        <w:spacing w:before="63" w:line="237" w:lineRule="auto"/>
        <w:ind w:right="208"/>
      </w:pPr>
      <w:r>
        <w:rPr>
          <w:color w:val="006FC0"/>
        </w:rPr>
        <w:t>Do NOT wait for post 30-day due process information before submitting the final statement! Incorporate any 30-day responses and send the final statement forward for editing.</w:t>
      </w:r>
    </w:p>
    <w:p w14:paraId="348D0DA2" w14:textId="77777777" w:rsidR="0086366A" w:rsidRDefault="00AA0572">
      <w:pPr>
        <w:pStyle w:val="ListParagraph"/>
        <w:numPr>
          <w:ilvl w:val="1"/>
          <w:numId w:val="2"/>
        </w:numPr>
        <w:tabs>
          <w:tab w:val="left" w:pos="835"/>
          <w:tab w:val="left" w:pos="836"/>
        </w:tabs>
        <w:spacing w:before="63"/>
        <w:ind w:right="134"/>
      </w:pPr>
      <w:r>
        <w:rPr>
          <w:color w:val="006FC0"/>
        </w:rPr>
        <w:t xml:space="preserve">Note that the post 30-day due process option is </w:t>
      </w:r>
      <w:r>
        <w:rPr>
          <w:b/>
          <w:color w:val="006FC0"/>
        </w:rPr>
        <w:t xml:space="preserve">only available </w:t>
      </w:r>
      <w:r>
        <w:rPr>
          <w:color w:val="006FC0"/>
        </w:rPr>
        <w:t xml:space="preserve">if a 30-day response was uploaded. Selecting the post 30-day due process option enables the institution to upload post 30-day information </w:t>
      </w:r>
      <w:r>
        <w:rPr>
          <w:color w:val="006FC0"/>
          <w:spacing w:val="-3"/>
        </w:rPr>
        <w:t xml:space="preserve">in </w:t>
      </w:r>
      <w:r>
        <w:rPr>
          <w:color w:val="006FC0"/>
        </w:rPr>
        <w:t xml:space="preserve">the same manner as </w:t>
      </w:r>
      <w:r>
        <w:rPr>
          <w:color w:val="006FC0"/>
          <w:spacing w:val="-3"/>
        </w:rPr>
        <w:t xml:space="preserve">the </w:t>
      </w:r>
      <w:r>
        <w:rPr>
          <w:color w:val="006FC0"/>
        </w:rPr>
        <w:t>30-day response and the TC’s access to the final</w:t>
      </w:r>
      <w:r>
        <w:rPr>
          <w:color w:val="006FC0"/>
          <w:spacing w:val="-8"/>
        </w:rPr>
        <w:t xml:space="preserve"> </w:t>
      </w:r>
      <w:r>
        <w:rPr>
          <w:color w:val="006FC0"/>
        </w:rPr>
        <w:t>statement.</w:t>
      </w:r>
    </w:p>
    <w:p w14:paraId="2250C5C3" w14:textId="77777777" w:rsidR="0086366A" w:rsidRDefault="00AA0572">
      <w:pPr>
        <w:spacing w:before="121"/>
        <w:ind w:left="115"/>
        <w:rPr>
          <w:rFonts w:ascii="Arial"/>
          <w:b/>
          <w:sz w:val="20"/>
        </w:rPr>
      </w:pPr>
      <w:r>
        <w:rPr>
          <w:rFonts w:ascii="Arial"/>
          <w:b/>
          <w:sz w:val="20"/>
        </w:rPr>
        <w:t>Status</w:t>
      </w:r>
    </w:p>
    <w:p w14:paraId="0FBF8F60" w14:textId="77777777" w:rsidR="0086366A" w:rsidRDefault="00AA0572">
      <w:pPr>
        <w:spacing w:before="121"/>
        <w:ind w:left="260" w:right="897"/>
      </w:pPr>
      <w:r>
        <w:rPr>
          <w:color w:val="006FC0"/>
        </w:rPr>
        <w:t>The finding status is automatically included in the statement when the TC selects</w:t>
      </w:r>
      <w:r>
        <w:rPr>
          <w:color w:val="006FC0"/>
          <w:spacing w:val="-37"/>
        </w:rPr>
        <w:t xml:space="preserve"> </w:t>
      </w:r>
      <w:r>
        <w:rPr>
          <w:color w:val="006FC0"/>
        </w:rPr>
        <w:t>the appropriate radio button in AMS. If the due process material does not support resolving the finding, the TC needs to check the unresolved box or new finding level, which opens another additional status details text box. Use this additional box to state ETAC’s expectations using this construct: “The ETAC anticipates additional documentation showing that …” to describe what is missing or expected. If the finding is resolved, the status detail box does not</w:t>
      </w:r>
      <w:r>
        <w:rPr>
          <w:color w:val="006FC0"/>
          <w:spacing w:val="-9"/>
        </w:rPr>
        <w:t xml:space="preserve"> </w:t>
      </w:r>
      <w:r>
        <w:rPr>
          <w:color w:val="006FC0"/>
        </w:rPr>
        <w:t>appear.</w:t>
      </w:r>
    </w:p>
    <w:p w14:paraId="42EC1EEE" w14:textId="77777777" w:rsidR="0086366A" w:rsidRDefault="0086366A">
      <w:pPr>
        <w:pStyle w:val="BodyText"/>
        <w:spacing w:before="7"/>
        <w:rPr>
          <w:sz w:val="19"/>
        </w:rPr>
      </w:pPr>
    </w:p>
    <w:p w14:paraId="776B6E1E" w14:textId="77777777" w:rsidR="0086366A" w:rsidRDefault="00AA0572">
      <w:pPr>
        <w:ind w:left="230"/>
        <w:rPr>
          <w:rFonts w:ascii="Arial"/>
          <w:sz w:val="24"/>
        </w:rPr>
      </w:pPr>
      <w:r>
        <w:rPr>
          <w:rFonts w:ascii="Arial"/>
          <w:color w:val="FF6C2C"/>
          <w:sz w:val="24"/>
        </w:rPr>
        <w:t>Post 30-Day Statement Responses</w:t>
      </w:r>
    </w:p>
    <w:p w14:paraId="6F6C770C" w14:textId="77777777" w:rsidR="0086366A" w:rsidRDefault="00AA0572">
      <w:pPr>
        <w:spacing w:before="63"/>
        <w:ind w:left="260" w:right="856"/>
      </w:pPr>
      <w:r>
        <w:rPr>
          <w:color w:val="006FC0"/>
        </w:rPr>
        <w:t>If a post 30-day response was received for the finding, the TC is provided the final statement by the AMS. Upon opening the statement editor, the TC will be able to edit BOTH the 30-day due process text box and its associated status details box. In addition, a new text box for post 30-day due process input is provided.</w:t>
      </w:r>
    </w:p>
    <w:p w14:paraId="2F1FF4D5" w14:textId="77777777" w:rsidR="0086366A" w:rsidRDefault="00AA0572">
      <w:pPr>
        <w:spacing w:before="117"/>
        <w:ind w:left="260" w:right="1018"/>
      </w:pPr>
      <w:r>
        <w:rPr>
          <w:color w:val="006FC0"/>
        </w:rPr>
        <w:t>The TC should edit the 30-day due process to remove reference to expectation of post 30-day response (since it was received and will be included in its own text box). The TC enters the following into the post 30-day due process response text box.</w:t>
      </w:r>
    </w:p>
    <w:p w14:paraId="78005163" w14:textId="77777777" w:rsidR="0086366A" w:rsidRDefault="00AA0572">
      <w:pPr>
        <w:pStyle w:val="ListParagraph"/>
        <w:numPr>
          <w:ilvl w:val="1"/>
          <w:numId w:val="2"/>
        </w:numPr>
        <w:tabs>
          <w:tab w:val="left" w:pos="835"/>
          <w:tab w:val="left" w:pos="836"/>
        </w:tabs>
        <w:spacing w:before="63" w:line="269" w:lineRule="exact"/>
      </w:pPr>
      <w:r>
        <w:rPr>
          <w:color w:val="006FC0"/>
        </w:rPr>
        <w:t>If no post 30-day due process information was submitted for finding, enter:</w:t>
      </w:r>
      <w:r>
        <w:rPr>
          <w:color w:val="006FC0"/>
          <w:spacing w:val="-21"/>
        </w:rPr>
        <w:t xml:space="preserve"> </w:t>
      </w:r>
      <w:r>
        <w:rPr>
          <w:color w:val="006FC0"/>
        </w:rPr>
        <w:t>“The</w:t>
      </w:r>
    </w:p>
    <w:p w14:paraId="3F3F4424" w14:textId="77777777" w:rsidR="0086366A" w:rsidRDefault="00AA0572">
      <w:pPr>
        <w:ind w:left="836"/>
      </w:pPr>
      <w:r>
        <w:rPr>
          <w:color w:val="006FC0"/>
        </w:rPr>
        <w:t>program did not provide an additional response to this finding.”</w:t>
      </w:r>
    </w:p>
    <w:p w14:paraId="7925F89C" w14:textId="77777777" w:rsidR="0086366A" w:rsidRDefault="00AA0572">
      <w:pPr>
        <w:pStyle w:val="ListParagraph"/>
        <w:numPr>
          <w:ilvl w:val="1"/>
          <w:numId w:val="2"/>
        </w:numPr>
        <w:tabs>
          <w:tab w:val="left" w:pos="835"/>
          <w:tab w:val="left" w:pos="836"/>
        </w:tabs>
        <w:ind w:right="501"/>
      </w:pPr>
      <w:r>
        <w:rPr>
          <w:color w:val="006FC0"/>
        </w:rPr>
        <w:t>If post 30-day due process information was submitted for the finding, summarize its contents and</w:t>
      </w:r>
      <w:r>
        <w:rPr>
          <w:color w:val="006FC0"/>
          <w:spacing w:val="-5"/>
        </w:rPr>
        <w:t xml:space="preserve"> </w:t>
      </w:r>
      <w:r>
        <w:rPr>
          <w:color w:val="006FC0"/>
        </w:rPr>
        <w:t>meaning.</w:t>
      </w:r>
    </w:p>
    <w:p w14:paraId="40BF6937" w14:textId="77777777" w:rsidR="0086366A" w:rsidRDefault="00AA0572">
      <w:pPr>
        <w:pStyle w:val="ListParagraph"/>
        <w:numPr>
          <w:ilvl w:val="1"/>
          <w:numId w:val="2"/>
        </w:numPr>
        <w:tabs>
          <w:tab w:val="left" w:pos="835"/>
          <w:tab w:val="left" w:pos="836"/>
        </w:tabs>
        <w:spacing w:before="61"/>
        <w:ind w:right="154"/>
      </w:pPr>
      <w:r>
        <w:rPr>
          <w:color w:val="006FC0"/>
        </w:rPr>
        <w:t>If TC judges the finding is not resolved, again describe the continuing possible negative impact on the program and end this section with the appropriate text ending, e.g., “There is the potential that future compliance with the criterion could be</w:t>
      </w:r>
      <w:r>
        <w:rPr>
          <w:color w:val="006FC0"/>
          <w:spacing w:val="-24"/>
        </w:rPr>
        <w:t xml:space="preserve"> </w:t>
      </w:r>
      <w:r>
        <w:rPr>
          <w:color w:val="006FC0"/>
        </w:rPr>
        <w:t>jeopardized.”</w:t>
      </w:r>
    </w:p>
    <w:p w14:paraId="0A34363B" w14:textId="77777777" w:rsidR="0086366A" w:rsidRDefault="00AA0572">
      <w:pPr>
        <w:pStyle w:val="ListParagraph"/>
        <w:numPr>
          <w:ilvl w:val="1"/>
          <w:numId w:val="2"/>
        </w:numPr>
        <w:tabs>
          <w:tab w:val="left" w:pos="835"/>
          <w:tab w:val="left" w:pos="836"/>
        </w:tabs>
        <w:spacing w:before="57"/>
        <w:ind w:right="430"/>
      </w:pPr>
      <w:r>
        <w:rPr>
          <w:color w:val="006FC0"/>
        </w:rPr>
        <w:t xml:space="preserve">If the finding is not resolved, include information in the status details box as appropriate from the 30-day due process section above. Note that status details requirements may be reduced from the 30-day </w:t>
      </w:r>
      <w:r>
        <w:rPr>
          <w:color w:val="006FC0"/>
          <w:spacing w:val="-3"/>
        </w:rPr>
        <w:t xml:space="preserve">due </w:t>
      </w:r>
      <w:r>
        <w:rPr>
          <w:color w:val="006FC0"/>
        </w:rPr>
        <w:t>process version if post 30-day due process materials alleviated some of the</w:t>
      </w:r>
      <w:r>
        <w:rPr>
          <w:color w:val="006FC0"/>
          <w:spacing w:val="-14"/>
        </w:rPr>
        <w:t xml:space="preserve"> </w:t>
      </w:r>
      <w:r>
        <w:rPr>
          <w:color w:val="006FC0"/>
        </w:rPr>
        <w:t>issues.</w:t>
      </w:r>
    </w:p>
    <w:p w14:paraId="10112158" w14:textId="77777777" w:rsidR="0086366A" w:rsidRDefault="0086366A">
      <w:pPr>
        <w:pStyle w:val="BodyText"/>
        <w:spacing w:before="6"/>
        <w:rPr>
          <w:sz w:val="31"/>
        </w:rPr>
      </w:pPr>
    </w:p>
    <w:p w14:paraId="7C38F160" w14:textId="77777777" w:rsidR="0086366A" w:rsidRDefault="00AA0572">
      <w:pPr>
        <w:ind w:left="115"/>
        <w:rPr>
          <w:rFonts w:ascii="Arial"/>
          <w:b/>
          <w:sz w:val="24"/>
        </w:rPr>
      </w:pPr>
      <w:bookmarkStart w:id="18" w:name="PROGRAM_OBSERVATION"/>
      <w:bookmarkEnd w:id="18"/>
      <w:r>
        <w:rPr>
          <w:rFonts w:ascii="Arial"/>
          <w:b/>
          <w:color w:val="FF6C2C"/>
          <w:sz w:val="24"/>
        </w:rPr>
        <w:t>PROGRAM OBSERVATION</w:t>
      </w:r>
    </w:p>
    <w:p w14:paraId="2F90E9DC" w14:textId="77777777" w:rsidR="0086366A" w:rsidRDefault="00AA0572">
      <w:pPr>
        <w:spacing w:before="118"/>
        <w:ind w:left="230"/>
      </w:pPr>
      <w:r>
        <w:rPr>
          <w:w w:val="105"/>
        </w:rPr>
        <w:t>The observation is taken from the draft statement and cannot be edited.</w:t>
      </w:r>
    </w:p>
    <w:sectPr w:rsidR="0086366A">
      <w:pgSz w:w="12240" w:h="15840"/>
      <w:pgMar w:top="1360" w:right="1180" w:bottom="500" w:left="1180" w:header="0" w:footer="3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82578" w14:textId="77777777" w:rsidR="00C43F1B" w:rsidRDefault="00C43F1B">
      <w:r>
        <w:separator/>
      </w:r>
    </w:p>
  </w:endnote>
  <w:endnote w:type="continuationSeparator" w:id="0">
    <w:p w14:paraId="1B4B19DE" w14:textId="77777777" w:rsidR="00C43F1B" w:rsidRDefault="00C43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217B3" w14:textId="77777777" w:rsidR="00497CBD" w:rsidRDefault="00497C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2DD45" w14:textId="77777777" w:rsidR="00497CBD" w:rsidRDefault="00497C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E730D" w14:textId="77777777" w:rsidR="00497CBD" w:rsidRDefault="00497C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1541145"/>
      <w:docPartObj>
        <w:docPartGallery w:val="Page Numbers (Bottom of Page)"/>
        <w:docPartUnique/>
      </w:docPartObj>
    </w:sdtPr>
    <w:sdtContent>
      <w:sdt>
        <w:sdtPr>
          <w:id w:val="-1705238520"/>
          <w:docPartObj>
            <w:docPartGallery w:val="Page Numbers (Top of Page)"/>
            <w:docPartUnique/>
          </w:docPartObj>
        </w:sdtPr>
        <w:sdtContent>
          <w:p w14:paraId="7A5CBB07" w14:textId="4B789C63" w:rsidR="0054771D" w:rsidRDefault="0054771D">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BF6B7D6" w14:textId="28A91A25" w:rsidR="0086366A" w:rsidRDefault="0086366A">
    <w:pPr>
      <w:pStyle w:val="BodyText"/>
      <w:spacing w:line="14" w:lineRule="auto"/>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BC933" w14:textId="77777777" w:rsidR="0086366A" w:rsidRDefault="0068498A">
    <w:pPr>
      <w:pStyle w:val="BodyText"/>
      <w:spacing w:line="14" w:lineRule="auto"/>
    </w:pPr>
    <w:r>
      <w:rPr>
        <w:noProof/>
        <w:lang w:bidi="ar-SA"/>
      </w:rPr>
      <mc:AlternateContent>
        <mc:Choice Requires="wps">
          <w:drawing>
            <wp:anchor distT="0" distB="0" distL="114300" distR="114300" simplePos="0" relativeHeight="503305544" behindDoc="1" locked="0" layoutInCell="1" allowOverlap="1" wp14:anchorId="2016301A" wp14:editId="3DD1D47B">
              <wp:simplePos x="0" y="0"/>
              <wp:positionH relativeFrom="margin">
                <wp:align>left</wp:align>
              </wp:positionH>
              <wp:positionV relativeFrom="page">
                <wp:posOffset>9721516</wp:posOffset>
              </wp:positionV>
              <wp:extent cx="1339516" cy="200526"/>
              <wp:effectExtent l="0" t="0" r="1333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516" cy="200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FA014" w14:textId="4349A4EE" w:rsidR="0086366A" w:rsidRPr="00121FFB" w:rsidRDefault="00121FFB">
                          <w:pPr>
                            <w:spacing w:before="12"/>
                            <w:ind w:left="20"/>
                            <w:rPr>
                              <w:rFonts w:ascii="Calibri"/>
                              <w:sz w:val="16"/>
                            </w:rPr>
                          </w:pPr>
                          <w:r w:rsidRPr="00121FFB">
                            <w:rPr>
                              <w:rFonts w:ascii="Calibri"/>
                              <w:w w:val="120"/>
                              <w:sz w:val="16"/>
                            </w:rPr>
                            <w:t xml:space="preserve">Page </w:t>
                          </w:r>
                          <w:r w:rsidRPr="00121FFB">
                            <w:rPr>
                              <w:rFonts w:ascii="Calibri"/>
                              <w:w w:val="120"/>
                              <w:sz w:val="16"/>
                            </w:rPr>
                            <w:fldChar w:fldCharType="begin"/>
                          </w:r>
                          <w:r w:rsidRPr="00121FFB">
                            <w:rPr>
                              <w:rFonts w:ascii="Calibri"/>
                              <w:w w:val="120"/>
                              <w:sz w:val="16"/>
                            </w:rPr>
                            <w:instrText xml:space="preserve"> PAGE  \* Arabic  \* MERGEFORMAT </w:instrText>
                          </w:r>
                          <w:r w:rsidRPr="00121FFB">
                            <w:rPr>
                              <w:rFonts w:ascii="Calibri"/>
                              <w:w w:val="120"/>
                              <w:sz w:val="16"/>
                            </w:rPr>
                            <w:fldChar w:fldCharType="separate"/>
                          </w:r>
                          <w:r w:rsidRPr="00121FFB">
                            <w:rPr>
                              <w:rFonts w:ascii="Calibri"/>
                              <w:noProof/>
                              <w:w w:val="120"/>
                              <w:sz w:val="16"/>
                            </w:rPr>
                            <w:t>1</w:t>
                          </w:r>
                          <w:r w:rsidRPr="00121FFB">
                            <w:rPr>
                              <w:rFonts w:ascii="Calibri"/>
                              <w:w w:val="120"/>
                              <w:sz w:val="16"/>
                            </w:rPr>
                            <w:fldChar w:fldCharType="end"/>
                          </w:r>
                          <w:r w:rsidRPr="00121FFB">
                            <w:rPr>
                              <w:rFonts w:ascii="Calibri"/>
                              <w:w w:val="120"/>
                              <w:sz w:val="16"/>
                            </w:rPr>
                            <w:t xml:space="preserve"> of </w:t>
                          </w:r>
                          <w:r w:rsidRPr="00121FFB">
                            <w:rPr>
                              <w:rFonts w:ascii="Calibri"/>
                              <w:w w:val="120"/>
                              <w:sz w:val="16"/>
                            </w:rPr>
                            <w:fldChar w:fldCharType="begin"/>
                          </w:r>
                          <w:r w:rsidRPr="00121FFB">
                            <w:rPr>
                              <w:rFonts w:ascii="Calibri"/>
                              <w:w w:val="120"/>
                              <w:sz w:val="16"/>
                            </w:rPr>
                            <w:instrText xml:space="preserve"> NUMPAGES  \* Arabic  \* MERGEFORMAT </w:instrText>
                          </w:r>
                          <w:r w:rsidRPr="00121FFB">
                            <w:rPr>
                              <w:rFonts w:ascii="Calibri"/>
                              <w:w w:val="120"/>
                              <w:sz w:val="16"/>
                            </w:rPr>
                            <w:fldChar w:fldCharType="separate"/>
                          </w:r>
                          <w:r w:rsidRPr="00121FFB">
                            <w:rPr>
                              <w:rFonts w:ascii="Calibri"/>
                              <w:noProof/>
                              <w:w w:val="120"/>
                              <w:sz w:val="16"/>
                            </w:rPr>
                            <w:t>2</w:t>
                          </w:r>
                          <w:r w:rsidRPr="00121FFB">
                            <w:rPr>
                              <w:rFonts w:ascii="Calibri"/>
                              <w:w w:val="12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16301A" id="_x0000_t202" coordsize="21600,21600" o:spt="202" path="m,l,21600r21600,l21600,xe">
              <v:stroke joinstyle="miter"/>
              <v:path gradientshapeok="t" o:connecttype="rect"/>
            </v:shapetype>
            <v:shape id="Text Box 2" o:spid="_x0000_s1026" type="#_x0000_t202" style="position:absolute;margin-left:0;margin-top:765.45pt;width:105.45pt;height:15.8pt;z-index:-1093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" filled="f" stroked="f">
              <v:textbox inset="0,0,0,0">
                <w:txbxContent>
                  <w:p w14:paraId="5A6FA014" w14:textId="4349A4EE" w:rsidR="0086366A" w:rsidRPr="00121FFB" w:rsidRDefault="00121FFB">
                    <w:pPr>
                      <w:spacing w:before="12"/>
                      <w:ind w:left="20"/>
                      <w:rPr>
                        <w:rFonts w:ascii="Calibri"/>
                        <w:sz w:val="16"/>
                      </w:rPr>
                    </w:pPr>
                    <w:r w:rsidRPr="00121FFB">
                      <w:rPr>
                        <w:rFonts w:ascii="Calibri"/>
                        <w:w w:val="120"/>
                        <w:sz w:val="16"/>
                      </w:rPr>
                      <w:t xml:space="preserve">Page </w:t>
                    </w:r>
                    <w:r w:rsidRPr="00121FFB">
                      <w:rPr>
                        <w:rFonts w:ascii="Calibri"/>
                        <w:w w:val="120"/>
                        <w:sz w:val="16"/>
                      </w:rPr>
                      <w:fldChar w:fldCharType="begin"/>
                    </w:r>
                    <w:r w:rsidRPr="00121FFB">
                      <w:rPr>
                        <w:rFonts w:ascii="Calibri"/>
                        <w:w w:val="120"/>
                        <w:sz w:val="16"/>
                      </w:rPr>
                      <w:instrText xml:space="preserve"> PAGE  \* Arabic  \* MERGEFORMAT </w:instrText>
                    </w:r>
                    <w:r w:rsidRPr="00121FFB">
                      <w:rPr>
                        <w:rFonts w:ascii="Calibri"/>
                        <w:w w:val="120"/>
                        <w:sz w:val="16"/>
                      </w:rPr>
                      <w:fldChar w:fldCharType="separate"/>
                    </w:r>
                    <w:r w:rsidRPr="00121FFB">
                      <w:rPr>
                        <w:rFonts w:ascii="Calibri"/>
                        <w:noProof/>
                        <w:w w:val="120"/>
                        <w:sz w:val="16"/>
                      </w:rPr>
                      <w:t>1</w:t>
                    </w:r>
                    <w:r w:rsidRPr="00121FFB">
                      <w:rPr>
                        <w:rFonts w:ascii="Calibri"/>
                        <w:w w:val="120"/>
                        <w:sz w:val="16"/>
                      </w:rPr>
                      <w:fldChar w:fldCharType="end"/>
                    </w:r>
                    <w:r w:rsidRPr="00121FFB">
                      <w:rPr>
                        <w:rFonts w:ascii="Calibri"/>
                        <w:w w:val="120"/>
                        <w:sz w:val="16"/>
                      </w:rPr>
                      <w:t xml:space="preserve"> of </w:t>
                    </w:r>
                    <w:r w:rsidRPr="00121FFB">
                      <w:rPr>
                        <w:rFonts w:ascii="Calibri"/>
                        <w:w w:val="120"/>
                        <w:sz w:val="16"/>
                      </w:rPr>
                      <w:fldChar w:fldCharType="begin"/>
                    </w:r>
                    <w:r w:rsidRPr="00121FFB">
                      <w:rPr>
                        <w:rFonts w:ascii="Calibri"/>
                        <w:w w:val="120"/>
                        <w:sz w:val="16"/>
                      </w:rPr>
                      <w:instrText xml:space="preserve"> NUMPAGES  \* Arabic  \* MERGEFORMAT </w:instrText>
                    </w:r>
                    <w:r w:rsidRPr="00121FFB">
                      <w:rPr>
                        <w:rFonts w:ascii="Calibri"/>
                        <w:w w:val="120"/>
                        <w:sz w:val="16"/>
                      </w:rPr>
                      <w:fldChar w:fldCharType="separate"/>
                    </w:r>
                    <w:r w:rsidRPr="00121FFB">
                      <w:rPr>
                        <w:rFonts w:ascii="Calibri"/>
                        <w:noProof/>
                        <w:w w:val="120"/>
                        <w:sz w:val="16"/>
                      </w:rPr>
                      <w:t>2</w:t>
                    </w:r>
                    <w:r w:rsidRPr="00121FFB">
                      <w:rPr>
                        <w:rFonts w:ascii="Calibri"/>
                        <w:w w:val="120"/>
                        <w:sz w:val="16"/>
                      </w:rPr>
                      <w:fldChar w:fldCharType="end"/>
                    </w:r>
                  </w:p>
                </w:txbxContent>
              </v:textbox>
              <w10:wrap anchorx="margin" anchory="page"/>
            </v:shape>
          </w:pict>
        </mc:Fallback>
      </mc:AlternateContent>
    </w:r>
    <w:r>
      <w:rPr>
        <w:noProof/>
        <w:lang w:bidi="ar-SA"/>
      </w:rPr>
      <mc:AlternateContent>
        <mc:Choice Requires="wps">
          <w:drawing>
            <wp:anchor distT="0" distB="0" distL="114300" distR="114300" simplePos="0" relativeHeight="503305568" behindDoc="1" locked="0" layoutInCell="1" allowOverlap="1" wp14:anchorId="4BED7D06" wp14:editId="70E22BDD">
              <wp:simplePos x="0" y="0"/>
              <wp:positionH relativeFrom="page">
                <wp:posOffset>4535805</wp:posOffset>
              </wp:positionH>
              <wp:positionV relativeFrom="page">
                <wp:posOffset>9725025</wp:posOffset>
              </wp:positionV>
              <wp:extent cx="2018665" cy="142875"/>
              <wp:effectExtent l="1905"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866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6ABD55" w14:textId="77777777" w:rsidR="0086366A" w:rsidRDefault="00AA0572">
                          <w:pPr>
                            <w:spacing w:before="12"/>
                            <w:ind w:left="20"/>
                            <w:rPr>
                              <w:rFonts w:ascii="Arial"/>
                              <w:b/>
                              <w:sz w:val="16"/>
                            </w:rPr>
                          </w:pPr>
                          <w:r>
                            <w:rPr>
                              <w:rFonts w:ascii="Calibri"/>
                              <w:w w:val="105"/>
                              <w:sz w:val="16"/>
                            </w:rPr>
                            <w:t xml:space="preserve">FINAL STATEMENT </w:t>
                          </w:r>
                          <w:r>
                            <w:rPr>
                              <w:rFonts w:ascii="Arial"/>
                              <w:b/>
                              <w:w w:val="105"/>
                              <w:sz w:val="16"/>
                            </w:rPr>
                            <w:t>Upper State University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D7D06" id="Text Box 1" o:spid="_x0000_s1027" type="#_x0000_t202" style="position:absolute;margin-left:357.15pt;margin-top:765.75pt;width:158.95pt;height:11.25pt;z-index:-10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" filled="f" stroked="f">
              <v:textbox inset="0,0,0,0">
                <w:txbxContent>
                  <w:p w14:paraId="196ABD55" w14:textId="77777777" w:rsidR="0086366A" w:rsidRDefault="00AA0572">
                    <w:pPr>
                      <w:spacing w:before="12"/>
                      <w:ind w:left="20"/>
                      <w:rPr>
                        <w:rFonts w:ascii="Arial"/>
                        <w:b/>
                        <w:sz w:val="16"/>
                      </w:rPr>
                    </w:pPr>
                    <w:r>
                      <w:rPr>
                        <w:rFonts w:ascii="Calibri"/>
                        <w:w w:val="105"/>
                        <w:sz w:val="16"/>
                      </w:rPr>
                      <w:t xml:space="preserve">FINAL STATEMENT </w:t>
                    </w:r>
                    <w:r>
                      <w:rPr>
                        <w:rFonts w:ascii="Arial"/>
                        <w:b/>
                        <w:w w:val="105"/>
                        <w:sz w:val="16"/>
                      </w:rPr>
                      <w:t>Upper State University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3B47F" w14:textId="77777777" w:rsidR="00C43F1B" w:rsidRDefault="00C43F1B">
      <w:r>
        <w:separator/>
      </w:r>
    </w:p>
  </w:footnote>
  <w:footnote w:type="continuationSeparator" w:id="0">
    <w:p w14:paraId="75B9B082" w14:textId="77777777" w:rsidR="00C43F1B" w:rsidRDefault="00C43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81FA7" w14:textId="77777777" w:rsidR="00497CBD" w:rsidRDefault="00497C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7E4EF" w14:textId="77777777" w:rsidR="00497CBD" w:rsidRDefault="00497C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E12C4" w14:textId="77777777" w:rsidR="00497CBD" w:rsidRDefault="00497C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5763D"/>
    <w:multiLevelType w:val="hybridMultilevel"/>
    <w:tmpl w:val="BF849B30"/>
    <w:lvl w:ilvl="0" w:tplc="298C4768">
      <w:start w:val="30"/>
      <w:numFmt w:val="decimal"/>
      <w:lvlText w:val="%1-"/>
      <w:lvlJc w:val="left"/>
      <w:pPr>
        <w:ind w:left="581" w:hanging="351"/>
        <w:jc w:val="left"/>
      </w:pPr>
      <w:rPr>
        <w:rFonts w:ascii="Arial" w:eastAsia="Arial" w:hAnsi="Arial" w:cs="Arial" w:hint="default"/>
        <w:color w:val="FF6C2C"/>
        <w:spacing w:val="0"/>
        <w:w w:val="99"/>
        <w:sz w:val="22"/>
        <w:szCs w:val="22"/>
        <w:lang w:val="en-US" w:eastAsia="en-US" w:bidi="en-US"/>
      </w:rPr>
    </w:lvl>
    <w:lvl w:ilvl="1" w:tplc="BD1ECB92">
      <w:numFmt w:val="bullet"/>
      <w:lvlText w:val=""/>
      <w:lvlJc w:val="left"/>
      <w:pPr>
        <w:ind w:left="836" w:hanging="361"/>
      </w:pPr>
      <w:rPr>
        <w:rFonts w:ascii="Symbol" w:eastAsia="Symbol" w:hAnsi="Symbol" w:cs="Symbol" w:hint="default"/>
        <w:color w:val="006FC0"/>
        <w:w w:val="100"/>
        <w:sz w:val="22"/>
        <w:szCs w:val="22"/>
        <w:lang w:val="en-US" w:eastAsia="en-US" w:bidi="en-US"/>
      </w:rPr>
    </w:lvl>
    <w:lvl w:ilvl="2" w:tplc="362EE838">
      <w:numFmt w:val="bullet"/>
      <w:lvlText w:val="•"/>
      <w:lvlJc w:val="left"/>
      <w:pPr>
        <w:ind w:left="1844" w:hanging="361"/>
      </w:pPr>
      <w:rPr>
        <w:rFonts w:hint="default"/>
        <w:lang w:val="en-US" w:eastAsia="en-US" w:bidi="en-US"/>
      </w:rPr>
    </w:lvl>
    <w:lvl w:ilvl="3" w:tplc="69881B34">
      <w:numFmt w:val="bullet"/>
      <w:lvlText w:val="•"/>
      <w:lvlJc w:val="left"/>
      <w:pPr>
        <w:ind w:left="2848" w:hanging="361"/>
      </w:pPr>
      <w:rPr>
        <w:rFonts w:hint="default"/>
        <w:lang w:val="en-US" w:eastAsia="en-US" w:bidi="en-US"/>
      </w:rPr>
    </w:lvl>
    <w:lvl w:ilvl="4" w:tplc="16D097B2">
      <w:numFmt w:val="bullet"/>
      <w:lvlText w:val="•"/>
      <w:lvlJc w:val="left"/>
      <w:pPr>
        <w:ind w:left="3853" w:hanging="361"/>
      </w:pPr>
      <w:rPr>
        <w:rFonts w:hint="default"/>
        <w:lang w:val="en-US" w:eastAsia="en-US" w:bidi="en-US"/>
      </w:rPr>
    </w:lvl>
    <w:lvl w:ilvl="5" w:tplc="23C81DBA">
      <w:numFmt w:val="bullet"/>
      <w:lvlText w:val="•"/>
      <w:lvlJc w:val="left"/>
      <w:pPr>
        <w:ind w:left="4857" w:hanging="361"/>
      </w:pPr>
      <w:rPr>
        <w:rFonts w:hint="default"/>
        <w:lang w:val="en-US" w:eastAsia="en-US" w:bidi="en-US"/>
      </w:rPr>
    </w:lvl>
    <w:lvl w:ilvl="6" w:tplc="ACA00D8A">
      <w:numFmt w:val="bullet"/>
      <w:lvlText w:val="•"/>
      <w:lvlJc w:val="left"/>
      <w:pPr>
        <w:ind w:left="5862" w:hanging="361"/>
      </w:pPr>
      <w:rPr>
        <w:rFonts w:hint="default"/>
        <w:lang w:val="en-US" w:eastAsia="en-US" w:bidi="en-US"/>
      </w:rPr>
    </w:lvl>
    <w:lvl w:ilvl="7" w:tplc="BD88BE36">
      <w:numFmt w:val="bullet"/>
      <w:lvlText w:val="•"/>
      <w:lvlJc w:val="left"/>
      <w:pPr>
        <w:ind w:left="6866" w:hanging="361"/>
      </w:pPr>
      <w:rPr>
        <w:rFonts w:hint="default"/>
        <w:lang w:val="en-US" w:eastAsia="en-US" w:bidi="en-US"/>
      </w:rPr>
    </w:lvl>
    <w:lvl w:ilvl="8" w:tplc="986867D8">
      <w:numFmt w:val="bullet"/>
      <w:lvlText w:val="•"/>
      <w:lvlJc w:val="left"/>
      <w:pPr>
        <w:ind w:left="7871" w:hanging="361"/>
      </w:pPr>
      <w:rPr>
        <w:rFonts w:hint="default"/>
        <w:lang w:val="en-US" w:eastAsia="en-US" w:bidi="en-US"/>
      </w:rPr>
    </w:lvl>
  </w:abstractNum>
  <w:abstractNum w:abstractNumId="1" w15:restartNumberingAfterBreak="0">
    <w:nsid w:val="146F20F9"/>
    <w:multiLevelType w:val="hybridMultilevel"/>
    <w:tmpl w:val="39EC5C20"/>
    <w:lvl w:ilvl="0" w:tplc="BECC1F46">
      <w:start w:val="30"/>
      <w:numFmt w:val="decimal"/>
      <w:lvlText w:val="%1-"/>
      <w:lvlJc w:val="left"/>
      <w:pPr>
        <w:ind w:left="581" w:hanging="351"/>
        <w:jc w:val="left"/>
      </w:pPr>
      <w:rPr>
        <w:rFonts w:ascii="Arial" w:eastAsia="Arial" w:hAnsi="Arial" w:cs="Arial" w:hint="default"/>
        <w:color w:val="FF6C2C"/>
        <w:spacing w:val="0"/>
        <w:w w:val="99"/>
        <w:sz w:val="22"/>
        <w:szCs w:val="22"/>
        <w:lang w:val="en-US" w:eastAsia="en-US" w:bidi="en-US"/>
      </w:rPr>
    </w:lvl>
    <w:lvl w:ilvl="1" w:tplc="1DBAB5F8">
      <w:numFmt w:val="bullet"/>
      <w:lvlText w:val=""/>
      <w:lvlJc w:val="left"/>
      <w:pPr>
        <w:ind w:left="836" w:hanging="361"/>
      </w:pPr>
      <w:rPr>
        <w:rFonts w:ascii="Symbol" w:eastAsia="Symbol" w:hAnsi="Symbol" w:cs="Symbol" w:hint="default"/>
        <w:color w:val="006FC0"/>
        <w:w w:val="100"/>
        <w:sz w:val="22"/>
        <w:szCs w:val="22"/>
        <w:lang w:val="en-US" w:eastAsia="en-US" w:bidi="en-US"/>
      </w:rPr>
    </w:lvl>
    <w:lvl w:ilvl="2" w:tplc="65E09724">
      <w:numFmt w:val="bullet"/>
      <w:lvlText w:val="o"/>
      <w:lvlJc w:val="left"/>
      <w:pPr>
        <w:ind w:left="1556" w:hanging="360"/>
      </w:pPr>
      <w:rPr>
        <w:rFonts w:ascii="Courier New" w:eastAsia="Courier New" w:hAnsi="Courier New" w:cs="Courier New" w:hint="default"/>
        <w:color w:val="006FC0"/>
        <w:spacing w:val="-6"/>
        <w:w w:val="100"/>
        <w:sz w:val="22"/>
        <w:szCs w:val="22"/>
        <w:lang w:val="en-US" w:eastAsia="en-US" w:bidi="en-US"/>
      </w:rPr>
    </w:lvl>
    <w:lvl w:ilvl="3" w:tplc="EEDC0CDA">
      <w:numFmt w:val="bullet"/>
      <w:lvlText w:val="•"/>
      <w:lvlJc w:val="left"/>
      <w:pPr>
        <w:ind w:left="2600" w:hanging="360"/>
      </w:pPr>
      <w:rPr>
        <w:rFonts w:hint="default"/>
        <w:lang w:val="en-US" w:eastAsia="en-US" w:bidi="en-US"/>
      </w:rPr>
    </w:lvl>
    <w:lvl w:ilvl="4" w:tplc="5E48838A">
      <w:numFmt w:val="bullet"/>
      <w:lvlText w:val="•"/>
      <w:lvlJc w:val="left"/>
      <w:pPr>
        <w:ind w:left="3640" w:hanging="360"/>
      </w:pPr>
      <w:rPr>
        <w:rFonts w:hint="default"/>
        <w:lang w:val="en-US" w:eastAsia="en-US" w:bidi="en-US"/>
      </w:rPr>
    </w:lvl>
    <w:lvl w:ilvl="5" w:tplc="AA32C69C">
      <w:numFmt w:val="bullet"/>
      <w:lvlText w:val="•"/>
      <w:lvlJc w:val="left"/>
      <w:pPr>
        <w:ind w:left="4680" w:hanging="360"/>
      </w:pPr>
      <w:rPr>
        <w:rFonts w:hint="default"/>
        <w:lang w:val="en-US" w:eastAsia="en-US" w:bidi="en-US"/>
      </w:rPr>
    </w:lvl>
    <w:lvl w:ilvl="6" w:tplc="C5CA8A40">
      <w:numFmt w:val="bullet"/>
      <w:lvlText w:val="•"/>
      <w:lvlJc w:val="left"/>
      <w:pPr>
        <w:ind w:left="5720" w:hanging="360"/>
      </w:pPr>
      <w:rPr>
        <w:rFonts w:hint="default"/>
        <w:lang w:val="en-US" w:eastAsia="en-US" w:bidi="en-US"/>
      </w:rPr>
    </w:lvl>
    <w:lvl w:ilvl="7" w:tplc="2CC606F6">
      <w:numFmt w:val="bullet"/>
      <w:lvlText w:val="•"/>
      <w:lvlJc w:val="left"/>
      <w:pPr>
        <w:ind w:left="6760" w:hanging="360"/>
      </w:pPr>
      <w:rPr>
        <w:rFonts w:hint="default"/>
        <w:lang w:val="en-US" w:eastAsia="en-US" w:bidi="en-US"/>
      </w:rPr>
    </w:lvl>
    <w:lvl w:ilvl="8" w:tplc="6174FDCE">
      <w:numFmt w:val="bullet"/>
      <w:lvlText w:val="•"/>
      <w:lvlJc w:val="left"/>
      <w:pPr>
        <w:ind w:left="7800" w:hanging="360"/>
      </w:pPr>
      <w:rPr>
        <w:rFonts w:hint="default"/>
        <w:lang w:val="en-US" w:eastAsia="en-US" w:bidi="en-US"/>
      </w:rPr>
    </w:lvl>
  </w:abstractNum>
  <w:abstractNum w:abstractNumId="2" w15:restartNumberingAfterBreak="0">
    <w:nsid w:val="150462BC"/>
    <w:multiLevelType w:val="hybridMultilevel"/>
    <w:tmpl w:val="2068BD16"/>
    <w:lvl w:ilvl="0" w:tplc="A5A07676">
      <w:numFmt w:val="bullet"/>
      <w:lvlText w:val=""/>
      <w:lvlJc w:val="left"/>
      <w:pPr>
        <w:ind w:left="951" w:hanging="360"/>
      </w:pPr>
      <w:rPr>
        <w:rFonts w:ascii="Symbol" w:eastAsia="Symbol" w:hAnsi="Symbol" w:cs="Symbol" w:hint="default"/>
        <w:color w:val="006FC0"/>
        <w:w w:val="100"/>
        <w:sz w:val="20"/>
        <w:szCs w:val="20"/>
        <w:lang w:val="en-US" w:eastAsia="en-US" w:bidi="en-US"/>
      </w:rPr>
    </w:lvl>
    <w:lvl w:ilvl="1" w:tplc="144851AA">
      <w:numFmt w:val="bullet"/>
      <w:lvlText w:val="•"/>
      <w:lvlJc w:val="left"/>
      <w:pPr>
        <w:ind w:left="1680" w:hanging="360"/>
      </w:pPr>
      <w:rPr>
        <w:rFonts w:hint="default"/>
        <w:lang w:val="en-US" w:eastAsia="en-US" w:bidi="en-US"/>
      </w:rPr>
    </w:lvl>
    <w:lvl w:ilvl="2" w:tplc="58763A1C">
      <w:numFmt w:val="bullet"/>
      <w:lvlText w:val="•"/>
      <w:lvlJc w:val="left"/>
      <w:pPr>
        <w:ind w:left="2591" w:hanging="360"/>
      </w:pPr>
      <w:rPr>
        <w:rFonts w:hint="default"/>
        <w:lang w:val="en-US" w:eastAsia="en-US" w:bidi="en-US"/>
      </w:rPr>
    </w:lvl>
    <w:lvl w:ilvl="3" w:tplc="8F508BAE">
      <w:numFmt w:val="bullet"/>
      <w:lvlText w:val="•"/>
      <w:lvlJc w:val="left"/>
      <w:pPr>
        <w:ind w:left="3502" w:hanging="360"/>
      </w:pPr>
      <w:rPr>
        <w:rFonts w:hint="default"/>
        <w:lang w:val="en-US" w:eastAsia="en-US" w:bidi="en-US"/>
      </w:rPr>
    </w:lvl>
    <w:lvl w:ilvl="4" w:tplc="2FC88ACC">
      <w:numFmt w:val="bullet"/>
      <w:lvlText w:val="•"/>
      <w:lvlJc w:val="left"/>
      <w:pPr>
        <w:ind w:left="4413" w:hanging="360"/>
      </w:pPr>
      <w:rPr>
        <w:rFonts w:hint="default"/>
        <w:lang w:val="en-US" w:eastAsia="en-US" w:bidi="en-US"/>
      </w:rPr>
    </w:lvl>
    <w:lvl w:ilvl="5" w:tplc="24BA73CC">
      <w:numFmt w:val="bullet"/>
      <w:lvlText w:val="•"/>
      <w:lvlJc w:val="left"/>
      <w:pPr>
        <w:ind w:left="5324" w:hanging="360"/>
      </w:pPr>
      <w:rPr>
        <w:rFonts w:hint="default"/>
        <w:lang w:val="en-US" w:eastAsia="en-US" w:bidi="en-US"/>
      </w:rPr>
    </w:lvl>
    <w:lvl w:ilvl="6" w:tplc="D198670C">
      <w:numFmt w:val="bullet"/>
      <w:lvlText w:val="•"/>
      <w:lvlJc w:val="left"/>
      <w:pPr>
        <w:ind w:left="6235" w:hanging="360"/>
      </w:pPr>
      <w:rPr>
        <w:rFonts w:hint="default"/>
        <w:lang w:val="en-US" w:eastAsia="en-US" w:bidi="en-US"/>
      </w:rPr>
    </w:lvl>
    <w:lvl w:ilvl="7" w:tplc="D8D8673E">
      <w:numFmt w:val="bullet"/>
      <w:lvlText w:val="•"/>
      <w:lvlJc w:val="left"/>
      <w:pPr>
        <w:ind w:left="7146" w:hanging="360"/>
      </w:pPr>
      <w:rPr>
        <w:rFonts w:hint="default"/>
        <w:lang w:val="en-US" w:eastAsia="en-US" w:bidi="en-US"/>
      </w:rPr>
    </w:lvl>
    <w:lvl w:ilvl="8" w:tplc="30185F22">
      <w:numFmt w:val="bullet"/>
      <w:lvlText w:val="•"/>
      <w:lvlJc w:val="left"/>
      <w:pPr>
        <w:ind w:left="8057" w:hanging="360"/>
      </w:pPr>
      <w:rPr>
        <w:rFonts w:hint="default"/>
        <w:lang w:val="en-US" w:eastAsia="en-US" w:bidi="en-US"/>
      </w:rPr>
    </w:lvl>
  </w:abstractNum>
  <w:abstractNum w:abstractNumId="3" w15:restartNumberingAfterBreak="0">
    <w:nsid w:val="2BC446CE"/>
    <w:multiLevelType w:val="hybridMultilevel"/>
    <w:tmpl w:val="2A0C6ADE"/>
    <w:lvl w:ilvl="0" w:tplc="5C7C8146">
      <w:start w:val="1"/>
      <w:numFmt w:val="decimal"/>
      <w:lvlText w:val="%1."/>
      <w:lvlJc w:val="left"/>
      <w:pPr>
        <w:ind w:left="520" w:hanging="285"/>
        <w:jc w:val="left"/>
      </w:pPr>
      <w:rPr>
        <w:rFonts w:ascii="Century" w:eastAsia="Century" w:hAnsi="Century" w:cs="Century" w:hint="default"/>
        <w:spacing w:val="0"/>
        <w:w w:val="115"/>
        <w:sz w:val="22"/>
        <w:szCs w:val="22"/>
        <w:lang w:val="en-US" w:eastAsia="en-US" w:bidi="en-US"/>
      </w:rPr>
    </w:lvl>
    <w:lvl w:ilvl="1" w:tplc="C80C1398">
      <w:numFmt w:val="bullet"/>
      <w:lvlText w:val=""/>
      <w:lvlJc w:val="left"/>
      <w:pPr>
        <w:ind w:left="951" w:hanging="360"/>
      </w:pPr>
      <w:rPr>
        <w:rFonts w:ascii="Symbol" w:eastAsia="Symbol" w:hAnsi="Symbol" w:cs="Symbol" w:hint="default"/>
        <w:color w:val="006FC0"/>
        <w:w w:val="100"/>
        <w:sz w:val="20"/>
        <w:szCs w:val="20"/>
        <w:lang w:val="en-US" w:eastAsia="en-US" w:bidi="en-US"/>
      </w:rPr>
    </w:lvl>
    <w:lvl w:ilvl="2" w:tplc="F3AA6DAA">
      <w:numFmt w:val="bullet"/>
      <w:lvlText w:val="o"/>
      <w:lvlJc w:val="left"/>
      <w:pPr>
        <w:ind w:left="1676" w:hanging="360"/>
      </w:pPr>
      <w:rPr>
        <w:rFonts w:ascii="Courier New" w:eastAsia="Courier New" w:hAnsi="Courier New" w:cs="Courier New" w:hint="default"/>
        <w:color w:val="006FC0"/>
        <w:spacing w:val="-5"/>
        <w:w w:val="100"/>
        <w:sz w:val="20"/>
        <w:szCs w:val="20"/>
        <w:lang w:val="en-US" w:eastAsia="en-US" w:bidi="en-US"/>
      </w:rPr>
    </w:lvl>
    <w:lvl w:ilvl="3" w:tplc="7F5C6996">
      <w:numFmt w:val="bullet"/>
      <w:lvlText w:val="•"/>
      <w:lvlJc w:val="left"/>
      <w:pPr>
        <w:ind w:left="2705" w:hanging="360"/>
      </w:pPr>
      <w:rPr>
        <w:rFonts w:hint="default"/>
        <w:lang w:val="en-US" w:eastAsia="en-US" w:bidi="en-US"/>
      </w:rPr>
    </w:lvl>
    <w:lvl w:ilvl="4" w:tplc="0CE636F2">
      <w:numFmt w:val="bullet"/>
      <w:lvlText w:val="•"/>
      <w:lvlJc w:val="left"/>
      <w:pPr>
        <w:ind w:left="3730" w:hanging="360"/>
      </w:pPr>
      <w:rPr>
        <w:rFonts w:hint="default"/>
        <w:lang w:val="en-US" w:eastAsia="en-US" w:bidi="en-US"/>
      </w:rPr>
    </w:lvl>
    <w:lvl w:ilvl="5" w:tplc="2CF8B612">
      <w:numFmt w:val="bullet"/>
      <w:lvlText w:val="•"/>
      <w:lvlJc w:val="left"/>
      <w:pPr>
        <w:ind w:left="4755" w:hanging="360"/>
      </w:pPr>
      <w:rPr>
        <w:rFonts w:hint="default"/>
        <w:lang w:val="en-US" w:eastAsia="en-US" w:bidi="en-US"/>
      </w:rPr>
    </w:lvl>
    <w:lvl w:ilvl="6" w:tplc="645A55C8">
      <w:numFmt w:val="bullet"/>
      <w:lvlText w:val="•"/>
      <w:lvlJc w:val="left"/>
      <w:pPr>
        <w:ind w:left="5780" w:hanging="360"/>
      </w:pPr>
      <w:rPr>
        <w:rFonts w:hint="default"/>
        <w:lang w:val="en-US" w:eastAsia="en-US" w:bidi="en-US"/>
      </w:rPr>
    </w:lvl>
    <w:lvl w:ilvl="7" w:tplc="5E2C4D2A">
      <w:numFmt w:val="bullet"/>
      <w:lvlText w:val="•"/>
      <w:lvlJc w:val="left"/>
      <w:pPr>
        <w:ind w:left="6805" w:hanging="360"/>
      </w:pPr>
      <w:rPr>
        <w:rFonts w:hint="default"/>
        <w:lang w:val="en-US" w:eastAsia="en-US" w:bidi="en-US"/>
      </w:rPr>
    </w:lvl>
    <w:lvl w:ilvl="8" w:tplc="CA72F19A">
      <w:numFmt w:val="bullet"/>
      <w:lvlText w:val="•"/>
      <w:lvlJc w:val="left"/>
      <w:pPr>
        <w:ind w:left="7830" w:hanging="360"/>
      </w:pPr>
      <w:rPr>
        <w:rFonts w:hint="default"/>
        <w:lang w:val="en-US" w:eastAsia="en-US" w:bidi="en-US"/>
      </w:rPr>
    </w:lvl>
  </w:abstractNum>
  <w:abstractNum w:abstractNumId="4" w15:restartNumberingAfterBreak="0">
    <w:nsid w:val="32535969"/>
    <w:multiLevelType w:val="hybridMultilevel"/>
    <w:tmpl w:val="D16CD01C"/>
    <w:lvl w:ilvl="0" w:tplc="5B28AA6A">
      <w:numFmt w:val="bullet"/>
      <w:lvlText w:val=""/>
      <w:lvlJc w:val="left"/>
      <w:pPr>
        <w:ind w:left="475" w:hanging="360"/>
      </w:pPr>
      <w:rPr>
        <w:rFonts w:ascii="Symbol" w:eastAsia="Symbol" w:hAnsi="Symbol" w:cs="Symbol" w:hint="default"/>
        <w:w w:val="100"/>
        <w:sz w:val="20"/>
        <w:szCs w:val="20"/>
        <w:lang w:val="en-US" w:eastAsia="en-US" w:bidi="en-US"/>
      </w:rPr>
    </w:lvl>
    <w:lvl w:ilvl="1" w:tplc="14600C76">
      <w:numFmt w:val="bullet"/>
      <w:lvlText w:val="•"/>
      <w:lvlJc w:val="left"/>
      <w:pPr>
        <w:ind w:left="1420" w:hanging="360"/>
      </w:pPr>
      <w:rPr>
        <w:rFonts w:hint="default"/>
        <w:lang w:val="en-US" w:eastAsia="en-US" w:bidi="en-US"/>
      </w:rPr>
    </w:lvl>
    <w:lvl w:ilvl="2" w:tplc="739E00B8">
      <w:numFmt w:val="bullet"/>
      <w:lvlText w:val="•"/>
      <w:lvlJc w:val="left"/>
      <w:pPr>
        <w:ind w:left="2360" w:hanging="360"/>
      </w:pPr>
      <w:rPr>
        <w:rFonts w:hint="default"/>
        <w:lang w:val="en-US" w:eastAsia="en-US" w:bidi="en-US"/>
      </w:rPr>
    </w:lvl>
    <w:lvl w:ilvl="3" w:tplc="0F92D23A">
      <w:numFmt w:val="bullet"/>
      <w:lvlText w:val="•"/>
      <w:lvlJc w:val="left"/>
      <w:pPr>
        <w:ind w:left="3300" w:hanging="360"/>
      </w:pPr>
      <w:rPr>
        <w:rFonts w:hint="default"/>
        <w:lang w:val="en-US" w:eastAsia="en-US" w:bidi="en-US"/>
      </w:rPr>
    </w:lvl>
    <w:lvl w:ilvl="4" w:tplc="AD5634DC">
      <w:numFmt w:val="bullet"/>
      <w:lvlText w:val="•"/>
      <w:lvlJc w:val="left"/>
      <w:pPr>
        <w:ind w:left="4240" w:hanging="360"/>
      </w:pPr>
      <w:rPr>
        <w:rFonts w:hint="default"/>
        <w:lang w:val="en-US" w:eastAsia="en-US" w:bidi="en-US"/>
      </w:rPr>
    </w:lvl>
    <w:lvl w:ilvl="5" w:tplc="562EA21C">
      <w:numFmt w:val="bullet"/>
      <w:lvlText w:val="•"/>
      <w:lvlJc w:val="left"/>
      <w:pPr>
        <w:ind w:left="5180" w:hanging="360"/>
      </w:pPr>
      <w:rPr>
        <w:rFonts w:hint="default"/>
        <w:lang w:val="en-US" w:eastAsia="en-US" w:bidi="en-US"/>
      </w:rPr>
    </w:lvl>
    <w:lvl w:ilvl="6" w:tplc="8F6E0BCA">
      <w:numFmt w:val="bullet"/>
      <w:lvlText w:val="•"/>
      <w:lvlJc w:val="left"/>
      <w:pPr>
        <w:ind w:left="6120" w:hanging="360"/>
      </w:pPr>
      <w:rPr>
        <w:rFonts w:hint="default"/>
        <w:lang w:val="en-US" w:eastAsia="en-US" w:bidi="en-US"/>
      </w:rPr>
    </w:lvl>
    <w:lvl w:ilvl="7" w:tplc="B3CE527A">
      <w:numFmt w:val="bullet"/>
      <w:lvlText w:val="•"/>
      <w:lvlJc w:val="left"/>
      <w:pPr>
        <w:ind w:left="7060" w:hanging="360"/>
      </w:pPr>
      <w:rPr>
        <w:rFonts w:hint="default"/>
        <w:lang w:val="en-US" w:eastAsia="en-US" w:bidi="en-US"/>
      </w:rPr>
    </w:lvl>
    <w:lvl w:ilvl="8" w:tplc="8C2E5034">
      <w:numFmt w:val="bullet"/>
      <w:lvlText w:val="•"/>
      <w:lvlJc w:val="left"/>
      <w:pPr>
        <w:ind w:left="8000" w:hanging="360"/>
      </w:pPr>
      <w:rPr>
        <w:rFonts w:hint="default"/>
        <w:lang w:val="en-US" w:eastAsia="en-US" w:bidi="en-US"/>
      </w:rPr>
    </w:lvl>
  </w:abstractNum>
  <w:abstractNum w:abstractNumId="5" w15:restartNumberingAfterBreak="0">
    <w:nsid w:val="41273C0A"/>
    <w:multiLevelType w:val="hybridMultilevel"/>
    <w:tmpl w:val="21FAF62C"/>
    <w:lvl w:ilvl="0" w:tplc="9EA25B86">
      <w:start w:val="30"/>
      <w:numFmt w:val="decimal"/>
      <w:lvlText w:val="%1-"/>
      <w:lvlJc w:val="left"/>
      <w:pPr>
        <w:ind w:left="466" w:hanging="351"/>
        <w:jc w:val="left"/>
      </w:pPr>
      <w:rPr>
        <w:rFonts w:ascii="Arial" w:eastAsia="Arial" w:hAnsi="Arial" w:cs="Arial" w:hint="default"/>
        <w:color w:val="FF6C2C"/>
        <w:spacing w:val="0"/>
        <w:w w:val="99"/>
        <w:sz w:val="22"/>
        <w:szCs w:val="22"/>
        <w:lang w:val="en-US" w:eastAsia="en-US" w:bidi="en-US"/>
      </w:rPr>
    </w:lvl>
    <w:lvl w:ilvl="1" w:tplc="B84E1A8E">
      <w:numFmt w:val="bullet"/>
      <w:lvlText w:val=""/>
      <w:lvlJc w:val="left"/>
      <w:pPr>
        <w:ind w:left="836" w:hanging="361"/>
      </w:pPr>
      <w:rPr>
        <w:rFonts w:ascii="Symbol" w:eastAsia="Symbol" w:hAnsi="Symbol" w:cs="Symbol" w:hint="default"/>
        <w:color w:val="006FC0"/>
        <w:w w:val="100"/>
        <w:sz w:val="22"/>
        <w:szCs w:val="22"/>
        <w:lang w:val="en-US" w:eastAsia="en-US" w:bidi="en-US"/>
      </w:rPr>
    </w:lvl>
    <w:lvl w:ilvl="2" w:tplc="0A689826">
      <w:numFmt w:val="bullet"/>
      <w:lvlText w:val="o"/>
      <w:lvlJc w:val="left"/>
      <w:pPr>
        <w:ind w:left="1556" w:hanging="360"/>
      </w:pPr>
      <w:rPr>
        <w:rFonts w:ascii="Courier New" w:eastAsia="Courier New" w:hAnsi="Courier New" w:cs="Courier New" w:hint="default"/>
        <w:color w:val="006FC0"/>
        <w:spacing w:val="-6"/>
        <w:w w:val="100"/>
        <w:sz w:val="22"/>
        <w:szCs w:val="22"/>
        <w:lang w:val="en-US" w:eastAsia="en-US" w:bidi="en-US"/>
      </w:rPr>
    </w:lvl>
    <w:lvl w:ilvl="3" w:tplc="76D4013A">
      <w:numFmt w:val="bullet"/>
      <w:lvlText w:val="•"/>
      <w:lvlJc w:val="left"/>
      <w:pPr>
        <w:ind w:left="2600" w:hanging="360"/>
      </w:pPr>
      <w:rPr>
        <w:rFonts w:hint="default"/>
        <w:lang w:val="en-US" w:eastAsia="en-US" w:bidi="en-US"/>
      </w:rPr>
    </w:lvl>
    <w:lvl w:ilvl="4" w:tplc="63C03752">
      <w:numFmt w:val="bullet"/>
      <w:lvlText w:val="•"/>
      <w:lvlJc w:val="left"/>
      <w:pPr>
        <w:ind w:left="3640" w:hanging="360"/>
      </w:pPr>
      <w:rPr>
        <w:rFonts w:hint="default"/>
        <w:lang w:val="en-US" w:eastAsia="en-US" w:bidi="en-US"/>
      </w:rPr>
    </w:lvl>
    <w:lvl w:ilvl="5" w:tplc="9F4A6D44">
      <w:numFmt w:val="bullet"/>
      <w:lvlText w:val="•"/>
      <w:lvlJc w:val="left"/>
      <w:pPr>
        <w:ind w:left="4680" w:hanging="360"/>
      </w:pPr>
      <w:rPr>
        <w:rFonts w:hint="default"/>
        <w:lang w:val="en-US" w:eastAsia="en-US" w:bidi="en-US"/>
      </w:rPr>
    </w:lvl>
    <w:lvl w:ilvl="6" w:tplc="4F90DD16">
      <w:numFmt w:val="bullet"/>
      <w:lvlText w:val="•"/>
      <w:lvlJc w:val="left"/>
      <w:pPr>
        <w:ind w:left="5720" w:hanging="360"/>
      </w:pPr>
      <w:rPr>
        <w:rFonts w:hint="default"/>
        <w:lang w:val="en-US" w:eastAsia="en-US" w:bidi="en-US"/>
      </w:rPr>
    </w:lvl>
    <w:lvl w:ilvl="7" w:tplc="367455A0">
      <w:numFmt w:val="bullet"/>
      <w:lvlText w:val="•"/>
      <w:lvlJc w:val="left"/>
      <w:pPr>
        <w:ind w:left="6760" w:hanging="360"/>
      </w:pPr>
      <w:rPr>
        <w:rFonts w:hint="default"/>
        <w:lang w:val="en-US" w:eastAsia="en-US" w:bidi="en-US"/>
      </w:rPr>
    </w:lvl>
    <w:lvl w:ilvl="8" w:tplc="436AA24A">
      <w:numFmt w:val="bullet"/>
      <w:lvlText w:val="•"/>
      <w:lvlJc w:val="left"/>
      <w:pPr>
        <w:ind w:left="7800" w:hanging="360"/>
      </w:pPr>
      <w:rPr>
        <w:rFonts w:hint="default"/>
        <w:lang w:val="en-US" w:eastAsia="en-US" w:bidi="en-US"/>
      </w:rPr>
    </w:lvl>
  </w:abstractNum>
  <w:num w:numId="1" w16cid:durableId="1090009356">
    <w:abstractNumId w:val="2"/>
  </w:num>
  <w:num w:numId="2" w16cid:durableId="1601452973">
    <w:abstractNumId w:val="0"/>
  </w:num>
  <w:num w:numId="3" w16cid:durableId="1751534969">
    <w:abstractNumId w:val="1"/>
  </w:num>
  <w:num w:numId="4" w16cid:durableId="949312874">
    <w:abstractNumId w:val="5"/>
  </w:num>
  <w:num w:numId="5" w16cid:durableId="157380423">
    <w:abstractNumId w:val="4"/>
  </w:num>
  <w:num w:numId="6" w16cid:durableId="19735560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66A"/>
    <w:rsid w:val="0008439F"/>
    <w:rsid w:val="000F2097"/>
    <w:rsid w:val="00121FFB"/>
    <w:rsid w:val="00185524"/>
    <w:rsid w:val="0019382B"/>
    <w:rsid w:val="002207E4"/>
    <w:rsid w:val="003C611B"/>
    <w:rsid w:val="00497CBD"/>
    <w:rsid w:val="004A0414"/>
    <w:rsid w:val="004A5513"/>
    <w:rsid w:val="004F3770"/>
    <w:rsid w:val="004F6788"/>
    <w:rsid w:val="004F6D4F"/>
    <w:rsid w:val="0054771D"/>
    <w:rsid w:val="005D45CB"/>
    <w:rsid w:val="0068498A"/>
    <w:rsid w:val="006D6A1C"/>
    <w:rsid w:val="007C1E3B"/>
    <w:rsid w:val="0086366A"/>
    <w:rsid w:val="00936A3D"/>
    <w:rsid w:val="00964776"/>
    <w:rsid w:val="009F679C"/>
    <w:rsid w:val="00A2650D"/>
    <w:rsid w:val="00A84108"/>
    <w:rsid w:val="00AA0572"/>
    <w:rsid w:val="00B83879"/>
    <w:rsid w:val="00BA2D73"/>
    <w:rsid w:val="00C43F1B"/>
    <w:rsid w:val="00D21E4F"/>
    <w:rsid w:val="00D70850"/>
    <w:rsid w:val="00E45EBC"/>
    <w:rsid w:val="00E66C05"/>
    <w:rsid w:val="00EE284D"/>
    <w:rsid w:val="00F20582"/>
    <w:rsid w:val="00F55E1F"/>
    <w:rsid w:val="00F57948"/>
    <w:rsid w:val="00F9567A"/>
    <w:rsid w:val="00FC0B80"/>
    <w:rsid w:val="00FD1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A8B1A"/>
  <w15:docId w15:val="{E5F319C8-7C2E-40AE-BC80-E35D77804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entury" w:eastAsia="Century" w:hAnsi="Century" w:cs="Century"/>
      <w:lang w:bidi="en-US"/>
    </w:rPr>
  </w:style>
  <w:style w:type="paragraph" w:styleId="Heading1">
    <w:name w:val="heading 1"/>
    <w:basedOn w:val="Normal"/>
    <w:uiPriority w:val="1"/>
    <w:qFormat/>
    <w:pPr>
      <w:spacing w:before="73"/>
      <w:ind w:left="255"/>
      <w:jc w:val="both"/>
      <w:outlineLvl w:val="0"/>
    </w:pPr>
    <w:rPr>
      <w:rFonts w:ascii="Arial" w:eastAsia="Arial" w:hAnsi="Arial" w:cs="Arial"/>
      <w:b/>
      <w:bCs/>
      <w:sz w:val="36"/>
      <w:szCs w:val="36"/>
    </w:rPr>
  </w:style>
  <w:style w:type="paragraph" w:styleId="Heading2">
    <w:name w:val="heading 2"/>
    <w:basedOn w:val="Normal"/>
    <w:uiPriority w:val="1"/>
    <w:qFormat/>
    <w:pPr>
      <w:ind w:left="115"/>
      <w:outlineLvl w:val="1"/>
    </w:pPr>
    <w:rPr>
      <w:rFonts w:ascii="Arial" w:eastAsia="Arial" w:hAnsi="Arial" w:cs="Arial"/>
      <w:b/>
      <w:bCs/>
      <w:sz w:val="24"/>
      <w:szCs w:val="24"/>
    </w:rPr>
  </w:style>
  <w:style w:type="paragraph" w:styleId="Heading3">
    <w:name w:val="heading 3"/>
    <w:basedOn w:val="Normal"/>
    <w:uiPriority w:val="1"/>
    <w:qFormat/>
    <w:pPr>
      <w:ind w:left="255"/>
      <w:outlineLvl w:val="2"/>
    </w:pPr>
    <w:rPr>
      <w:rFonts w:ascii="Arial" w:eastAsia="Arial" w:hAnsi="Arial" w:cs="Arial"/>
      <w:sz w:val="24"/>
      <w:szCs w:val="24"/>
    </w:rPr>
  </w:style>
  <w:style w:type="paragraph" w:styleId="Heading4">
    <w:name w:val="heading 4"/>
    <w:basedOn w:val="Normal"/>
    <w:uiPriority w:val="1"/>
    <w:qFormat/>
    <w:pPr>
      <w:spacing w:before="63"/>
      <w:ind w:left="836" w:hanging="361"/>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56"/>
      <w:ind w:left="836" w:hanging="361"/>
    </w:pPr>
  </w:style>
  <w:style w:type="paragraph" w:customStyle="1" w:styleId="TableParagraph">
    <w:name w:val="Table Paragraph"/>
    <w:basedOn w:val="Normal"/>
    <w:uiPriority w:val="1"/>
    <w:qFormat/>
  </w:style>
  <w:style w:type="paragraph" w:styleId="Revision">
    <w:name w:val="Revision"/>
    <w:hidden/>
    <w:uiPriority w:val="99"/>
    <w:semiHidden/>
    <w:rsid w:val="00EE284D"/>
    <w:pPr>
      <w:widowControl/>
      <w:autoSpaceDE/>
      <w:autoSpaceDN/>
    </w:pPr>
    <w:rPr>
      <w:rFonts w:ascii="Century" w:eastAsia="Century" w:hAnsi="Century" w:cs="Century"/>
      <w:lang w:bidi="en-US"/>
    </w:rPr>
  </w:style>
  <w:style w:type="paragraph" w:styleId="Header">
    <w:name w:val="header"/>
    <w:basedOn w:val="Normal"/>
    <w:link w:val="HeaderChar"/>
    <w:uiPriority w:val="99"/>
    <w:unhideWhenUsed/>
    <w:rsid w:val="00497CBD"/>
    <w:pPr>
      <w:tabs>
        <w:tab w:val="center" w:pos="4680"/>
        <w:tab w:val="right" w:pos="9360"/>
      </w:tabs>
    </w:pPr>
  </w:style>
  <w:style w:type="character" w:customStyle="1" w:styleId="HeaderChar">
    <w:name w:val="Header Char"/>
    <w:basedOn w:val="DefaultParagraphFont"/>
    <w:link w:val="Header"/>
    <w:uiPriority w:val="99"/>
    <w:rsid w:val="00497CBD"/>
    <w:rPr>
      <w:rFonts w:ascii="Century" w:eastAsia="Century" w:hAnsi="Century" w:cs="Century"/>
      <w:lang w:bidi="en-US"/>
    </w:rPr>
  </w:style>
  <w:style w:type="paragraph" w:styleId="Footer">
    <w:name w:val="footer"/>
    <w:basedOn w:val="Normal"/>
    <w:link w:val="FooterChar"/>
    <w:uiPriority w:val="99"/>
    <w:unhideWhenUsed/>
    <w:rsid w:val="00497CBD"/>
    <w:pPr>
      <w:tabs>
        <w:tab w:val="center" w:pos="4680"/>
        <w:tab w:val="right" w:pos="9360"/>
      </w:tabs>
    </w:pPr>
  </w:style>
  <w:style w:type="character" w:customStyle="1" w:styleId="FooterChar">
    <w:name w:val="Footer Char"/>
    <w:basedOn w:val="DefaultParagraphFont"/>
    <w:link w:val="Footer"/>
    <w:uiPriority w:val="99"/>
    <w:rsid w:val="00497CBD"/>
    <w:rPr>
      <w:rFonts w:ascii="Century" w:eastAsia="Century" w:hAnsi="Century" w:cs="Century"/>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3917</Words>
  <Characters>22329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Draft Statement Template</vt:lpstr>
    </vt:vector>
  </TitlesOfParts>
  <Company>The Walt Disney Company</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Statement Template</dc:title>
  <dc:creator>Scott Danielson</dc:creator>
  <cp:lastModifiedBy>Tom Walker</cp:lastModifiedBy>
  <cp:revision>4</cp:revision>
  <dcterms:created xsi:type="dcterms:W3CDTF">2025-02-10T22:11:00Z</dcterms:created>
  <dcterms:modified xsi:type="dcterms:W3CDTF">2025-03-18T12:42:00Z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2023-05-16T00:00:00Z</vt:filetime>
  </property>
  <property fmtid="{D5CDD505-2E9C-101B-9397-08002B2CF9AE}" pid="3" name="Creator">
    <vt:lpwstr>Microsoft Word</vt:lpwstr>
  </property>
  <property fmtid="{D5CDD505-2E9C-101B-9397-08002B2CF9AE}" pid="4" name="LastSaved">
    <vt:filetime>2023-12-03T00:00:00Z</vt:filetime>
  </property>
  <property fmtid="{D5CDD505-2E9C-101B-9397-08002B2CF9AE}" pid="5" name="MSIP_Label_c62e0584-010f-4004-8a6a-d5c118c8b4bd_Enabled">
    <vt:lpwstr>true</vt:lpwstr>
  </property>
  <property fmtid="{D5CDD505-2E9C-101B-9397-08002B2CF9AE}" pid="6" name="MSIP_Label_c62e0584-010f-4004-8a6a-d5c118c8b4bd_SetDate">
    <vt:lpwstr>2025-01-06T23:41:01Z</vt:lpwstr>
  </property>
  <property fmtid="{D5CDD505-2E9C-101B-9397-08002B2CF9AE}" pid="7" name="MSIP_Label_c62e0584-010f-4004-8a6a-d5c118c8b4bd_Method">
    <vt:lpwstr>Standard</vt:lpwstr>
  </property>
  <property fmtid="{D5CDD505-2E9C-101B-9397-08002B2CF9AE}" pid="8" name="MSIP_Label_c62e0584-010f-4004-8a6a-d5c118c8b4bd_Name">
    <vt:lpwstr>Internal</vt:lpwstr>
  </property>
  <property fmtid="{D5CDD505-2E9C-101B-9397-08002B2CF9AE}" pid="9" name="MSIP_Label_c62e0584-010f-4004-8a6a-d5c118c8b4bd_SiteId">
    <vt:lpwstr>56b731a8-a2ac-4c32-bf6b-616810e913c6</vt:lpwstr>
  </property>
  <property fmtid="{D5CDD505-2E9C-101B-9397-08002B2CF9AE}" pid="10" name="MSIP_Label_c62e0584-010f-4004-8a6a-d5c118c8b4bd_ActionId">
    <vt:lpwstr>1d8b54fd-d454-4a65-885b-39058d42ea8b</vt:lpwstr>
  </property>
  <property fmtid="{D5CDD505-2E9C-101B-9397-08002B2CF9AE}" pid="11" name="MSIP_Label_c62e0584-010f-4004-8a6a-d5c118c8b4bd_ContentBits">
    <vt:lpwstr>0</vt:lpwstr>
  </property>
</Properties>
</file>