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D773" w14:textId="2B16157E" w:rsidR="00A65786" w:rsidRDefault="00A65786" w:rsidP="00A65786">
      <w:pPr>
        <w:jc w:val="center"/>
        <w:rPr>
          <w:rFonts w:ascii="Arial" w:hAnsi="Arial" w:cs="Arial"/>
          <w:b/>
          <w:sz w:val="72"/>
          <w:szCs w:val="72"/>
        </w:rPr>
      </w:pPr>
      <w:bookmarkStart w:id="0" w:name="_GoBack"/>
      <w:bookmarkEnd w:id="0"/>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40744C4E" w:rsidR="003C66F2" w:rsidRDefault="00FC24A6"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C914E6">
        <w:rPr>
          <w:rFonts w:ascii="Arial" w:hAnsi="Arial" w:cs="Arial"/>
          <w:sz w:val="36"/>
          <w:szCs w:val="36"/>
        </w:rPr>
        <w:t>1</w:t>
      </w:r>
      <w:r w:rsidR="00F130ED" w:rsidRPr="00A65786">
        <w:rPr>
          <w:rFonts w:ascii="Arial" w:hAnsi="Arial" w:cs="Arial"/>
          <w:sz w:val="36"/>
          <w:szCs w:val="36"/>
        </w:rPr>
        <w:t>-</w:t>
      </w:r>
      <w:r w:rsidRPr="00A65786">
        <w:rPr>
          <w:rFonts w:ascii="Arial" w:hAnsi="Arial" w:cs="Arial"/>
          <w:sz w:val="36"/>
          <w:szCs w:val="36"/>
        </w:rPr>
        <w:t>20</w:t>
      </w:r>
      <w:r>
        <w:rPr>
          <w:rFonts w:ascii="Arial" w:hAnsi="Arial" w:cs="Arial"/>
          <w:sz w:val="36"/>
          <w:szCs w:val="36"/>
        </w:rPr>
        <w:t>2</w:t>
      </w:r>
      <w:r w:rsidR="00C914E6">
        <w:rPr>
          <w:rFonts w:ascii="Arial" w:hAnsi="Arial" w:cs="Arial"/>
          <w:sz w:val="36"/>
          <w:szCs w:val="36"/>
        </w:rPr>
        <w:t>2</w:t>
      </w:r>
      <w:r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DB0D5A">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DB0D5A">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DB0D5A">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DB0D5A">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DB0D5A">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DB0D5A"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F88BCC5" w:rsidR="00A26B68" w:rsidRPr="00CC361B" w:rsidRDefault="00DB0D5A">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w:t>
        </w:r>
        <w:r w:rsidR="00042BC6">
          <w:rPr>
            <w:rStyle w:val="Hyperlink"/>
            <w:rFonts w:ascii="Times New Roman" w:hAnsi="Times New Roman"/>
            <w:noProof/>
            <w:color w:val="696867"/>
          </w:rPr>
          <w:t>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1" w:name="_Toc268163160"/>
      <w:r w:rsidRPr="00A65786">
        <w:rPr>
          <w:rFonts w:cs="Arial"/>
        </w:rPr>
        <w:lastRenderedPageBreak/>
        <w:t>Introduction</w:t>
      </w:r>
      <w:bookmarkEnd w:id="1"/>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2" w:name="_Toc268163161"/>
      <w:r w:rsidRPr="00A65786">
        <w:rPr>
          <w:rFonts w:cs="Arial"/>
        </w:rPr>
        <w:t>Requirements and Preparation</w:t>
      </w:r>
      <w:bookmarkEnd w:id="2"/>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3" w:name="_Toc268163162"/>
      <w:r w:rsidRPr="00A65786">
        <w:rPr>
          <w:rFonts w:cs="Arial"/>
        </w:rPr>
        <w:lastRenderedPageBreak/>
        <w:t>Supplemental Materials</w:t>
      </w:r>
      <w:bookmarkEnd w:id="3"/>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proofErr w:type="gramStart"/>
      <w:r w:rsidR="00386CEB" w:rsidRPr="00CC361B">
        <w:rPr>
          <w:rFonts w:ascii="Times New Roman" w:hAnsi="Times New Roman"/>
        </w:rPr>
        <w:t>Masters</w:t>
      </w:r>
      <w:proofErr w:type="spellEnd"/>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4" w:name="_Toc268163163"/>
      <w:r w:rsidRPr="00A65786">
        <w:rPr>
          <w:rFonts w:cs="Arial"/>
        </w:rPr>
        <w:t>Submission and Distribution</w:t>
      </w:r>
      <w:r w:rsidR="00926F69" w:rsidRPr="00A65786">
        <w:rPr>
          <w:rFonts w:cs="Arial"/>
        </w:rPr>
        <w:t xml:space="preserve"> of Self-Study Report</w:t>
      </w:r>
      <w:bookmarkEnd w:id="4"/>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10907D5A" w14:textId="56E4F963" w:rsidR="000162DC" w:rsidRPr="000162DC" w:rsidRDefault="000162DC" w:rsidP="000162DC">
      <w:pPr>
        <w:jc w:val="both"/>
        <w:rPr>
          <w:rFonts w:ascii="Times New Roman" w:hAnsi="Times New Roman"/>
          <w:b/>
          <w:color w:val="595959"/>
        </w:rPr>
      </w:pPr>
      <w:r w:rsidRPr="000162DC">
        <w:rPr>
          <w:rFonts w:ascii="Times New Roman" w:hAnsi="Times New Roman"/>
          <w:color w:val="595959"/>
        </w:rPr>
        <w:t xml:space="preserve">The Self-Study Report and Supplemental Material should be uploaded section by section or as a single upload option as </w:t>
      </w:r>
      <w:r w:rsidRPr="000162DC">
        <w:rPr>
          <w:rFonts w:ascii="Times New Roman" w:hAnsi="Times New Roman"/>
          <w:b/>
          <w:color w:val="595959"/>
        </w:rPr>
        <w:t xml:space="preserve">pdf files on your institution’s </w:t>
      </w:r>
      <w:r w:rsidR="00203FA8">
        <w:rPr>
          <w:rFonts w:ascii="Times New Roman" w:hAnsi="Times New Roman"/>
          <w:b/>
          <w:color w:val="595959"/>
        </w:rPr>
        <w:t xml:space="preserve">page in the ABET Administration Management System. </w:t>
      </w:r>
      <w:r w:rsidRPr="000162DC">
        <w:rPr>
          <w:rFonts w:ascii="Times New Roman" w:hAnsi="Times New Roman"/>
          <w:b/>
          <w:color w:val="595959"/>
        </w:rPr>
        <w:t xml:space="preserve"> </w:t>
      </w:r>
    </w:p>
    <w:p w14:paraId="64785259" w14:textId="77777777" w:rsidR="00CC361B" w:rsidRPr="003F5825" w:rsidRDefault="00CC361B" w:rsidP="00CC361B">
      <w:pPr>
        <w:rPr>
          <w:rFonts w:ascii="Times New Roman" w:hAnsi="Times New Roman"/>
          <w:b/>
        </w:rPr>
      </w:pPr>
    </w:p>
    <w:p w14:paraId="68F80C97" w14:textId="49E34849" w:rsidR="00CC361B"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2F58FF3F" w14:textId="77777777" w:rsidR="000162DC" w:rsidRPr="003F5825" w:rsidRDefault="000162DC" w:rsidP="00CC361B">
      <w:pPr>
        <w:rPr>
          <w:rFonts w:ascii="Times New Roman" w:hAnsi="Times New Roman"/>
        </w:rPr>
      </w:pPr>
    </w:p>
    <w:p w14:paraId="56E118D9" w14:textId="77777777" w:rsidR="000162DC" w:rsidRPr="000162DC" w:rsidRDefault="000162DC" w:rsidP="000162DC">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148327AF" w14:textId="77777777" w:rsidR="000162DC" w:rsidRPr="000162DC" w:rsidRDefault="000162DC" w:rsidP="000162DC">
      <w:pPr>
        <w:ind w:left="360"/>
        <w:rPr>
          <w:rFonts w:ascii="Times New Roman" w:hAnsi="Times New Roman"/>
          <w:color w:val="595959"/>
        </w:rPr>
      </w:pPr>
    </w:p>
    <w:p w14:paraId="069618CE"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47423B1A"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Pr="000162DC">
        <w:rPr>
          <w:rFonts w:ascii="Times New Roman" w:hAnsi="Times New Roman"/>
          <w:color w:val="595959"/>
        </w:rPr>
        <w:t>:</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6DDE4EF2" w:rsidR="00CC361B" w:rsidRPr="003F0573"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68A7CFE0" w14:textId="77777777" w:rsidR="003F0573" w:rsidRPr="003F0573" w:rsidRDefault="003F0573" w:rsidP="003F0573">
      <w:pPr>
        <w:pStyle w:val="ListParagraph"/>
        <w:rPr>
          <w:rFonts w:ascii="Times New Roman" w:hAnsi="Times New Roman"/>
        </w:rPr>
      </w:pPr>
    </w:p>
    <w:p w14:paraId="04879254" w14:textId="77777777" w:rsidR="003F0573" w:rsidRPr="003F5825" w:rsidRDefault="003F0573" w:rsidP="003F0573">
      <w:pPr>
        <w:pStyle w:val="ListParagraph"/>
        <w:ind w:left="360"/>
        <w:rPr>
          <w:rFonts w:ascii="Times New Roman" w:hAnsi="Times New Roman"/>
        </w:rPr>
      </w:pP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7" w:name="_Toc267903776"/>
      <w:bookmarkStart w:id="8" w:name="_Toc268163166"/>
      <w:r w:rsidRPr="00A65786">
        <w:rPr>
          <w:rFonts w:ascii="Arial" w:hAnsi="Arial" w:cs="Arial"/>
          <w:b/>
          <w:sz w:val="28"/>
          <w:szCs w:val="28"/>
        </w:rPr>
        <w:lastRenderedPageBreak/>
        <w:t>Program Self-Study Report</w:t>
      </w:r>
    </w:p>
    <w:p w14:paraId="54D12D7B" w14:textId="1CE54600"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D82D2B">
        <w:rPr>
          <w:rFonts w:ascii="Arial" w:hAnsi="Arial" w:cs="Arial"/>
          <w:b/>
          <w:sz w:val="28"/>
          <w:szCs w:val="28"/>
        </w:rPr>
        <w:t>EAC/</w:t>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7"/>
      <w:bookmarkEnd w:id="8"/>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382F3D2B" w:rsidR="00A17CA9" w:rsidRPr="00982F43" w:rsidRDefault="00A17CA9" w:rsidP="00784625">
      <w:pPr>
        <w:ind w:left="360"/>
        <w:rPr>
          <w:rFonts w:ascii="Times New Roman" w:hAnsi="Times New Roman"/>
        </w:rPr>
      </w:pPr>
      <w:r w:rsidRPr="00982F43">
        <w:rPr>
          <w:rFonts w:ascii="Times New Roman" w:hAnsi="Times New Roman"/>
        </w:rPr>
        <w:t xml:space="preserve">Include the year </w:t>
      </w:r>
      <w:r w:rsidR="00FC24A6">
        <w:rPr>
          <w:rFonts w:ascii="Times New Roman" w:hAnsi="Times New Roman"/>
        </w:rPr>
        <w:t xml:space="preserve">the program was </w:t>
      </w:r>
      <w:r w:rsidRPr="00982F43">
        <w:rPr>
          <w:rFonts w:ascii="Times New Roman" w:hAnsi="Times New Roman"/>
        </w:rPr>
        <w:t xml:space="preserve">implemented and </w:t>
      </w:r>
      <w:r w:rsidR="00FC24A6">
        <w:rPr>
          <w:rFonts w:ascii="Times New Roman" w:hAnsi="Times New Roman"/>
        </w:rPr>
        <w:t xml:space="preserve">if this is not an initial review, </w:t>
      </w:r>
      <w:r w:rsidRPr="00982F43">
        <w:rPr>
          <w:rFonts w:ascii="Times New Roman" w:hAnsi="Times New Roman"/>
        </w:rPr>
        <w:t>the date of the last general</w:t>
      </w:r>
      <w:r w:rsidR="00FC24A6">
        <w:rPr>
          <w:rFonts w:ascii="Times New Roman" w:hAnsi="Times New Roman"/>
        </w:rPr>
        <w:t xml:space="preserve"> accreditation</w:t>
      </w:r>
      <w:r w:rsidRPr="00982F43">
        <w:rPr>
          <w:rFonts w:ascii="Times New Roman" w:hAnsi="Times New Roman"/>
        </w:rPr>
        <w:t xml:space="preserve">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31F48F22"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FC24A6">
        <w:rPr>
          <w:rFonts w:ascii="Times New Roman" w:hAnsi="Times New Roman"/>
        </w:rPr>
        <w:t>d</w:t>
      </w:r>
      <w:r w:rsidR="00FC24A6" w:rsidRPr="00982F43">
        <w:rPr>
          <w:rFonts w:ascii="Times New Roman" w:hAnsi="Times New Roman"/>
        </w:rPr>
        <w:t>eficiencies</w:t>
      </w:r>
      <w:r w:rsidRPr="00982F43">
        <w:rPr>
          <w:rFonts w:ascii="Times New Roman" w:hAnsi="Times New Roman"/>
        </w:rPr>
        <w:t xml:space="preserve">, </w:t>
      </w:r>
      <w:r w:rsidR="00FC24A6">
        <w:rPr>
          <w:rFonts w:ascii="Times New Roman" w:hAnsi="Times New Roman"/>
        </w:rPr>
        <w:t>w</w:t>
      </w:r>
      <w:r w:rsidR="00FC24A6" w:rsidRPr="00982F43">
        <w:rPr>
          <w:rFonts w:ascii="Times New Roman" w:hAnsi="Times New Roman"/>
        </w:rPr>
        <w:t>eaknesses</w:t>
      </w:r>
      <w:r w:rsidRPr="00982F43">
        <w:rPr>
          <w:rFonts w:ascii="Times New Roman" w:hAnsi="Times New Roman"/>
        </w:rPr>
        <w:t xml:space="preserve">, or </w:t>
      </w:r>
      <w:r w:rsidR="00FC24A6">
        <w:rPr>
          <w:rFonts w:ascii="Times New Roman" w:hAnsi="Times New Roman"/>
        </w:rPr>
        <w:t>c</w:t>
      </w:r>
      <w:r w:rsidR="00FC24A6"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4633C6FB"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A7A8A9D"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38138077" w14:textId="77777777" w:rsidR="00B4012D" w:rsidRPr="00F17C6A" w:rsidRDefault="00B4012D" w:rsidP="00B4012D">
      <w:pPr>
        <w:pStyle w:val="Heading2"/>
        <w:numPr>
          <w:ilvl w:val="0"/>
          <w:numId w:val="32"/>
        </w:numPr>
        <w:ind w:left="360"/>
        <w:rPr>
          <w:rFonts w:cs="Arial"/>
        </w:rPr>
      </w:pPr>
      <w:r w:rsidRPr="00F17C6A">
        <w:rPr>
          <w:rFonts w:cs="Arial"/>
        </w:rPr>
        <w:lastRenderedPageBreak/>
        <w:t>Records of Student Work/Transcripts</w:t>
      </w:r>
    </w:p>
    <w:p w14:paraId="5F3426D3" w14:textId="77777777" w:rsidR="00B4012D" w:rsidRPr="0076617A" w:rsidRDefault="00B4012D" w:rsidP="00B4012D">
      <w:pPr>
        <w:rPr>
          <w:rFonts w:ascii="Times New Roman" w:hAnsi="Times New Roman"/>
        </w:rPr>
      </w:pPr>
    </w:p>
    <w:p w14:paraId="6EC2656F" w14:textId="77777777" w:rsidR="00B4012D" w:rsidRPr="0076617A" w:rsidRDefault="00B4012D" w:rsidP="00B4012D">
      <w:pPr>
        <w:rPr>
          <w:rFonts w:ascii="Times New Roman" w:hAnsi="Times New Roman"/>
        </w:rPr>
      </w:pPr>
      <w:r w:rsidRPr="0076617A">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32BA4C09" w14:textId="77777777" w:rsidR="00B4012D" w:rsidRPr="0076617A" w:rsidRDefault="00B4012D" w:rsidP="00B4012D">
      <w:pPr>
        <w:rPr>
          <w:rFonts w:ascii="Times New Roman" w:hAnsi="Times New Roman"/>
        </w:rPr>
      </w:pPr>
    </w:p>
    <w:p w14:paraId="3003C0B9" w14:textId="77777777" w:rsidR="00B4012D" w:rsidRPr="0076617A" w:rsidRDefault="00B4012D" w:rsidP="00B4012D">
      <w:pPr>
        <w:rPr>
          <w:rFonts w:ascii="Times New Roman" w:hAnsi="Times New Roman"/>
        </w:rPr>
      </w:pPr>
      <w:r w:rsidRPr="0076617A">
        <w:rPr>
          <w:rFonts w:ascii="Times New Roman" w:hAnsi="Times New Roman"/>
        </w:rPr>
        <w:t xml:space="preserve">The program name and degree awarded must be shown in English exactly as they appear on the Request for Evaluation accepted by ABET. (See 2021-22 APPM, Section 1.C.2.b) </w:t>
      </w:r>
    </w:p>
    <w:p w14:paraId="1B054FAD" w14:textId="77777777" w:rsidR="00B4012D" w:rsidRPr="0076617A" w:rsidRDefault="00B4012D" w:rsidP="00B4012D">
      <w:pPr>
        <w:tabs>
          <w:tab w:val="left" w:pos="6570"/>
        </w:tabs>
        <w:rPr>
          <w:rFonts w:ascii="Times New Roman" w:hAnsi="Times New Roman"/>
        </w:rPr>
      </w:pPr>
    </w:p>
    <w:p w14:paraId="35CE6ADA" w14:textId="77777777" w:rsidR="00B4012D" w:rsidRPr="0076617A" w:rsidRDefault="00B4012D" w:rsidP="00B4012D">
      <w:pPr>
        <w:tabs>
          <w:tab w:val="left" w:pos="6570"/>
        </w:tabs>
        <w:rPr>
          <w:rFonts w:ascii="Times New Roman" w:hAnsi="Times New Roman"/>
        </w:rPr>
      </w:pPr>
      <w:r w:rsidRPr="0076617A">
        <w:rPr>
          <w:rFonts w:ascii="Times New Roman" w:hAnsi="Times New Roman"/>
        </w:rPr>
        <w:t>Transcripts must also provide at minimum the following:</w:t>
      </w:r>
    </w:p>
    <w:p w14:paraId="4AE60037" w14:textId="77777777" w:rsidR="00B4012D" w:rsidRPr="0076617A" w:rsidRDefault="00B4012D" w:rsidP="00B4012D">
      <w:pPr>
        <w:tabs>
          <w:tab w:val="left" w:pos="6570"/>
        </w:tabs>
        <w:rPr>
          <w:rFonts w:ascii="Times New Roman" w:hAnsi="Times New Roman"/>
        </w:rPr>
      </w:pPr>
    </w:p>
    <w:p w14:paraId="74A321B5"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address of the institution</w:t>
      </w:r>
    </w:p>
    <w:p w14:paraId="315113E4"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other identification as appropriate of the student</w:t>
      </w:r>
    </w:p>
    <w:p w14:paraId="0E74E47A"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56DDD36"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 xml:space="preserve">A list of required courses and/or credits for which academic work pursued at </w:t>
      </w:r>
      <w:proofErr w:type="gramStart"/>
      <w:r w:rsidRPr="0076617A">
        <w:rPr>
          <w:rFonts w:ascii="Times New Roman" w:hAnsi="Times New Roman"/>
        </w:rPr>
        <w:t>another</w:t>
      </w:r>
      <w:proofErr w:type="gramEnd"/>
      <w:r w:rsidRPr="0076617A">
        <w:rPr>
          <w:rFonts w:ascii="Times New Roman" w:hAnsi="Times New Roman"/>
        </w:rPr>
        <w:t xml:space="preserve"> institution(s) was accepted to meet the requirements of the program. (See 2021-2022 APPM, Section I.C.2.a.) </w:t>
      </w:r>
    </w:p>
    <w:p w14:paraId="52CC1FA2" w14:textId="77777777" w:rsidR="00B4012D" w:rsidRPr="0076617A" w:rsidRDefault="00B4012D" w:rsidP="00B4012D">
      <w:pPr>
        <w:tabs>
          <w:tab w:val="left" w:pos="6570"/>
        </w:tabs>
        <w:rPr>
          <w:rFonts w:ascii="Times New Roman" w:hAnsi="Times New Roman"/>
        </w:rPr>
      </w:pPr>
    </w:p>
    <w:p w14:paraId="7BE65A79" w14:textId="77777777" w:rsidR="00B4012D" w:rsidRPr="0076617A" w:rsidRDefault="00B4012D" w:rsidP="00B4012D">
      <w:pPr>
        <w:tabs>
          <w:tab w:val="left" w:pos="6570"/>
        </w:tabs>
        <w:rPr>
          <w:rFonts w:ascii="Times New Roman" w:hAnsi="Times New Roman"/>
        </w:rPr>
      </w:pPr>
      <w:r w:rsidRPr="0076617A">
        <w:rPr>
          <w:rFonts w:ascii="Times New Roman" w:hAnsi="Times New Roman"/>
          <w:b/>
        </w:rPr>
        <w:t>The team chair will specify which transcripts to provide.</w:t>
      </w:r>
      <w:r w:rsidRPr="0076617A">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2021-2022 APPM, Section I.E.3.a.)</w:t>
      </w:r>
    </w:p>
    <w:p w14:paraId="4F29BEE1" w14:textId="77777777" w:rsidR="00B4012D" w:rsidRPr="005772C2" w:rsidRDefault="00B4012D" w:rsidP="00B4012D">
      <w:pPr>
        <w:tabs>
          <w:tab w:val="left" w:pos="6570"/>
        </w:tabs>
        <w:rPr>
          <w:highlight w:val="yellow"/>
        </w:rPr>
      </w:pPr>
    </w:p>
    <w:p w14:paraId="38BFC93A" w14:textId="0F8C9F60" w:rsidR="000D7D1A" w:rsidRPr="00A65786" w:rsidRDefault="00B4012D" w:rsidP="00B4012D">
      <w:r w:rsidRPr="00B1464D">
        <w:rPr>
          <w:rFonts w:ascii="Times New Roman" w:hAnsi="Times New Roman"/>
        </w:rPr>
        <w:br w:type="page"/>
      </w:r>
    </w:p>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9DA176A"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5F9EA864"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2ACE2AFF"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A77FE9">
        <w:rPr>
          <w:rFonts w:ascii="Times New Roman" w:hAnsi="Times New Roman"/>
        </w:rPr>
        <w:t>where</w:t>
      </w:r>
      <w:r w:rsidR="00A77FE9"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6CFE0EA9" w:rsidR="00081B6A"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BD5BCD">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345ACD1E"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w:t>
      </w:r>
      <w:r w:rsidR="00786A35">
        <w:rPr>
          <w:rFonts w:ascii="Times New Roman" w:hAnsi="Times New Roman"/>
        </w:rPr>
        <w:t xml:space="preserve"> t</w:t>
      </w:r>
      <w:r w:rsidR="003D1860" w:rsidRPr="00982F43">
        <w:rPr>
          <w:rFonts w:ascii="Times New Roman" w:hAnsi="Times New Roman"/>
        </w:rPr>
        <w: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BD5BCD">
      <w:pPr>
        <w:pStyle w:val="ListParagraph"/>
        <w:numPr>
          <w:ilvl w:val="0"/>
          <w:numId w:val="61"/>
        </w:numPr>
        <w:ind w:left="72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BD5BCD">
      <w:pPr>
        <w:pStyle w:val="ListParagraph"/>
        <w:numPr>
          <w:ilvl w:val="0"/>
          <w:numId w:val="61"/>
        </w:numPr>
        <w:ind w:left="72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6DA213C9"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432C5DE8"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59D0268E"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 xml:space="preserve">(See the </w:t>
      </w:r>
      <w:r w:rsidR="00A77FE9">
        <w:rPr>
          <w:rFonts w:ascii="Times New Roman" w:hAnsi="Times New Roman"/>
        </w:rPr>
        <w:t>202</w:t>
      </w:r>
      <w:r w:rsidR="00F17C6A">
        <w:rPr>
          <w:rFonts w:ascii="Times New Roman" w:hAnsi="Times New Roman"/>
        </w:rPr>
        <w:t>1</w:t>
      </w:r>
      <w:r w:rsidR="004F5323">
        <w:rPr>
          <w:rFonts w:ascii="Times New Roman" w:hAnsi="Times New Roman"/>
        </w:rPr>
        <w:t>-</w:t>
      </w:r>
      <w:r w:rsidR="00A77FE9">
        <w:rPr>
          <w:rFonts w:ascii="Times New Roman" w:hAnsi="Times New Roman"/>
        </w:rPr>
        <w:t>202</w:t>
      </w:r>
      <w:r w:rsidR="00F17C6A">
        <w:rPr>
          <w:rFonts w:ascii="Times New Roman" w:hAnsi="Times New Roman"/>
        </w:rPr>
        <w:t>2</w:t>
      </w:r>
      <w:r w:rsidR="00A77FE9" w:rsidRPr="00982F43">
        <w:rPr>
          <w:rFonts w:ascii="Times New Roman" w:hAnsi="Times New Roman"/>
        </w:rPr>
        <w:t xml:space="preserve"> </w:t>
      </w:r>
      <w:r w:rsidR="00481144" w:rsidRPr="00982F43">
        <w:rPr>
          <w:rFonts w:ascii="Times New Roman" w:hAnsi="Times New Roman"/>
        </w:rPr>
        <w:t>APPM Section I.E.5.b.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4124BC92" w:rsidR="003D1860" w:rsidRDefault="003D1860" w:rsidP="00BD5BCD">
      <w:pPr>
        <w:pStyle w:val="Heading2"/>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867" w:type="dxa"/>
        <w:tblInd w:w="-1037"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28110A" w:rsidRPr="006966ED" w14:paraId="0B462C7A" w14:textId="77777777" w:rsidTr="00BD5BCD">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B6DFC87"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1891F024" w14:textId="77DE4751" w:rsidR="00A77FE9" w:rsidRPr="006966ED" w:rsidRDefault="00A77FE9" w:rsidP="006910B2">
            <w:pPr>
              <w:spacing w:after="200" w:line="276" w:lineRule="auto"/>
              <w:jc w:val="center"/>
              <w:rPr>
                <w:rFonts w:ascii="Times New Roman" w:hAnsi="Times New Roman"/>
                <w:sz w:val="20"/>
                <w:szCs w:val="20"/>
              </w:rPr>
            </w:pPr>
            <w:r w:rsidRPr="006966ED">
              <w:rPr>
                <w:rFonts w:ascii="Times New Roman" w:hAnsi="Times New Roman"/>
                <w:sz w:val="20"/>
                <w:szCs w:val="20"/>
              </w:rPr>
              <w:t xml:space="preserve">Indicate Whether Course is </w:t>
            </w:r>
            <w:proofErr w:type="gramStart"/>
            <w:r w:rsidRPr="006966ED">
              <w:rPr>
                <w:rFonts w:ascii="Times New Roman" w:hAnsi="Times New Roman"/>
                <w:sz w:val="20"/>
                <w:szCs w:val="20"/>
              </w:rPr>
              <w:t>Required,  Elective</w:t>
            </w:r>
            <w:proofErr w:type="gramEnd"/>
            <w:r w:rsidRPr="006966ED">
              <w:rPr>
                <w:rFonts w:ascii="Times New Roman" w:hAnsi="Times New Roman"/>
                <w:sz w:val="20"/>
                <w:szCs w:val="20"/>
              </w:rPr>
              <w:t xml:space="preserve"> or a Selected Elective by an R, an E or an SE.</w:t>
            </w:r>
            <w:r w:rsidRPr="006966ED">
              <w:rPr>
                <w:rFonts w:ascii="Times New Roman" w:hAnsi="Times New Roman"/>
                <w:sz w:val="20"/>
                <w:szCs w:val="20"/>
                <w:vertAlign w:val="superscript"/>
              </w:rPr>
              <w:t>1</w:t>
            </w:r>
          </w:p>
          <w:p w14:paraId="31B64E06" w14:textId="77777777"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39DC17D1" w14:textId="2405253A"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8110A" w:rsidRPr="006966ED" w14:paraId="47CE5D8A" w14:textId="77777777" w:rsidTr="00BD5BCD">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1E250463" w14:textId="77777777" w:rsidR="00A77FE9" w:rsidRPr="006966ED" w:rsidRDefault="00A77FE9" w:rsidP="006966ED">
            <w:pPr>
              <w:rPr>
                <w:rFonts w:ascii="Times New Roman" w:hAnsi="Times New Roman"/>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0D26090F" w14:textId="77777777" w:rsidR="00A77FE9" w:rsidRPr="006966ED" w:rsidRDefault="00A77FE9" w:rsidP="006966ED">
            <w:pPr>
              <w:rPr>
                <w:rFonts w:ascii="Times New Roman" w:hAnsi="Times New Roman"/>
                <w:sz w:val="20"/>
                <w:szCs w:val="20"/>
              </w:rPr>
            </w:pPr>
          </w:p>
        </w:tc>
        <w:tc>
          <w:tcPr>
            <w:tcW w:w="893" w:type="dxa"/>
            <w:tcBorders>
              <w:top w:val="single" w:sz="4" w:space="0" w:color="auto"/>
              <w:left w:val="single" w:sz="4" w:space="0" w:color="auto"/>
              <w:bottom w:val="nil"/>
              <w:right w:val="nil"/>
            </w:tcBorders>
            <w:vAlign w:val="bottom"/>
            <w:hideMark/>
          </w:tcPr>
          <w:p w14:paraId="073635AE" w14:textId="4BE2CBB4" w:rsidR="00A77FE9" w:rsidRPr="006966ED"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w:t>
            </w:r>
            <w:r w:rsidR="009845CE" w:rsidRPr="00BD5BCD">
              <w:rPr>
                <w:rFonts w:ascii="Times New Roman" w:hAnsi="Times New Roman"/>
                <w:sz w:val="20"/>
                <w:szCs w:val="20"/>
                <w:vertAlign w:val="superscript"/>
              </w:rPr>
              <w:t>2</w:t>
            </w:r>
            <w:r w:rsidRPr="006966ED">
              <w:rPr>
                <w:rFonts w:ascii="Times New Roman" w:hAnsi="Times New Roman"/>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028C870D" w14:textId="402F55EA" w:rsidR="00A77FE9" w:rsidRPr="0025525C"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Sciences</w:t>
            </w:r>
            <w:r w:rsidR="009845CE" w:rsidRPr="001C2200">
              <w:rPr>
                <w:rFonts w:ascii="Times New Roman" w:hAnsi="Times New Roman"/>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0BBEB663" w14:textId="4F36C0BA" w:rsidR="00A77FE9" w:rsidRPr="0025525C"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45B614A6" w14:textId="56AD850B" w:rsidR="00A77FE9" w:rsidRPr="00BD5BC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roofErr w:type="spellStart"/>
            <w:r w:rsidRPr="00BD5BCD">
              <w:rPr>
                <w:rFonts w:ascii="Times New Roman" w:hAnsi="Times New Roman"/>
                <w:sz w:val="20"/>
                <w:szCs w:val="20"/>
              </w:rPr>
              <w:t>EngineeringTopics</w:t>
            </w:r>
            <w:proofErr w:type="spellEnd"/>
          </w:p>
          <w:p w14:paraId="7543063C" w14:textId="77777777" w:rsidR="00A77FE9" w:rsidRPr="006966E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rFonts w:ascii="Times New Roman" w:hAnsi="Times New Roman"/>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682A67D0" w14:textId="6192D230"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27531526" w14:textId="67093B0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A77FE9" w:rsidRPr="006966ED" w:rsidRDefault="00A77FE9" w:rsidP="006966ED">
            <w:pPr>
              <w:rPr>
                <w:rFonts w:ascii="Times New Roman" w:hAnsi="Times New Roman"/>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A77FE9" w:rsidRPr="006966ED" w:rsidRDefault="00A77FE9" w:rsidP="006966ED">
            <w:pPr>
              <w:rPr>
                <w:rFonts w:ascii="Times New Roman" w:hAnsi="Times New Roman"/>
                <w:sz w:val="20"/>
                <w:szCs w:val="20"/>
              </w:rPr>
            </w:pPr>
          </w:p>
        </w:tc>
      </w:tr>
      <w:tr w:rsidR="0028110A" w:rsidRPr="006966ED" w14:paraId="6A70BF98" w14:textId="77777777" w:rsidTr="00BD5BCD">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52E7438F" w14:textId="77777777" w:rsidR="00A77FE9" w:rsidRPr="006966ED" w:rsidRDefault="00A77FE9" w:rsidP="006966ED">
            <w:pPr>
              <w:suppressLineNumbers/>
              <w:rPr>
                <w:rFonts w:ascii="Times New Roman" w:hAnsi="Times New Roman"/>
              </w:rPr>
            </w:pPr>
          </w:p>
        </w:tc>
        <w:tc>
          <w:tcPr>
            <w:tcW w:w="1170" w:type="dxa"/>
            <w:tcBorders>
              <w:top w:val="single" w:sz="24" w:space="0" w:color="auto"/>
              <w:left w:val="single" w:sz="4" w:space="0" w:color="auto"/>
              <w:bottom w:val="single" w:sz="4" w:space="0" w:color="auto"/>
              <w:right w:val="nil"/>
            </w:tcBorders>
            <w:vAlign w:val="center"/>
          </w:tcPr>
          <w:p w14:paraId="0D17A948" w14:textId="77777777" w:rsidR="00A77FE9" w:rsidRPr="006966ED" w:rsidRDefault="00A77FE9" w:rsidP="006966ED">
            <w:pPr>
              <w:suppressLineNumbers/>
              <w:rPr>
                <w:rFonts w:ascii="Times New Roman" w:hAnsi="Times New Roman"/>
              </w:rPr>
            </w:pPr>
          </w:p>
        </w:tc>
        <w:tc>
          <w:tcPr>
            <w:tcW w:w="893" w:type="dxa"/>
            <w:tcBorders>
              <w:top w:val="single" w:sz="24" w:space="0" w:color="auto"/>
              <w:left w:val="single" w:sz="6" w:space="0" w:color="auto"/>
              <w:bottom w:val="nil"/>
              <w:right w:val="nil"/>
            </w:tcBorders>
            <w:vAlign w:val="center"/>
          </w:tcPr>
          <w:p w14:paraId="5FC5EAF3" w14:textId="77777777" w:rsidR="00A77FE9" w:rsidRPr="006966ED" w:rsidRDefault="00A77FE9" w:rsidP="006966ED">
            <w:pPr>
              <w:suppressLineNumbers/>
              <w:rPr>
                <w:rFonts w:ascii="Times New Roman" w:hAnsi="Times New Roman"/>
              </w:rPr>
            </w:pPr>
          </w:p>
        </w:tc>
        <w:tc>
          <w:tcPr>
            <w:tcW w:w="899" w:type="dxa"/>
            <w:tcBorders>
              <w:top w:val="single" w:sz="24" w:space="0" w:color="auto"/>
              <w:left w:val="single" w:sz="6" w:space="0" w:color="auto"/>
              <w:bottom w:val="nil"/>
              <w:right w:val="single" w:sz="6" w:space="0" w:color="auto"/>
            </w:tcBorders>
          </w:tcPr>
          <w:p w14:paraId="1428AD6C" w14:textId="7777777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single" w:sz="6" w:space="0" w:color="auto"/>
            </w:tcBorders>
          </w:tcPr>
          <w:p w14:paraId="60738C8D" w14:textId="6425AB4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nil"/>
            </w:tcBorders>
            <w:vAlign w:val="center"/>
          </w:tcPr>
          <w:p w14:paraId="46D3442B" w14:textId="2CC36E84" w:rsidR="00A77FE9" w:rsidRPr="006966ED" w:rsidRDefault="00A77FE9" w:rsidP="006966ED">
            <w:pPr>
              <w:suppressLineNumbers/>
              <w:rPr>
                <w:rFonts w:ascii="Times New Roman" w:hAnsi="Times New Roman"/>
                <w:i/>
              </w:rPr>
            </w:pPr>
          </w:p>
        </w:tc>
        <w:tc>
          <w:tcPr>
            <w:tcW w:w="910" w:type="dxa"/>
            <w:tcBorders>
              <w:top w:val="single" w:sz="24" w:space="0" w:color="auto"/>
              <w:left w:val="single" w:sz="6" w:space="0" w:color="auto"/>
              <w:bottom w:val="nil"/>
              <w:right w:val="single" w:sz="6" w:space="0" w:color="auto"/>
            </w:tcBorders>
          </w:tcPr>
          <w:p w14:paraId="75E2B1EB" w14:textId="77777777" w:rsidR="00A77FE9" w:rsidRPr="006966ED" w:rsidRDefault="00A77FE9" w:rsidP="006966ED">
            <w:pPr>
              <w:suppressLineNumbers/>
              <w:rPr>
                <w:rFonts w:ascii="Times New Roman" w:hAnsi="Times New Roman"/>
                <w:i/>
              </w:rPr>
            </w:pPr>
          </w:p>
        </w:tc>
        <w:tc>
          <w:tcPr>
            <w:tcW w:w="576" w:type="dxa"/>
            <w:tcBorders>
              <w:top w:val="single" w:sz="24" w:space="0" w:color="auto"/>
              <w:left w:val="single" w:sz="6" w:space="0" w:color="auto"/>
              <w:bottom w:val="nil"/>
              <w:right w:val="single" w:sz="2" w:space="0" w:color="auto"/>
            </w:tcBorders>
            <w:vAlign w:val="center"/>
          </w:tcPr>
          <w:p w14:paraId="31EB01EF" w14:textId="3DDD8276" w:rsidR="00A77FE9" w:rsidRPr="006966ED" w:rsidRDefault="00A77FE9" w:rsidP="006966ED">
            <w:pPr>
              <w:suppressLineNumbers/>
              <w:rPr>
                <w:rFonts w:ascii="Times New Roman" w:hAnsi="Times New Roman"/>
                <w:i/>
              </w:rPr>
            </w:pPr>
          </w:p>
        </w:tc>
        <w:tc>
          <w:tcPr>
            <w:tcW w:w="1094" w:type="dxa"/>
            <w:tcBorders>
              <w:top w:val="single" w:sz="24" w:space="0" w:color="auto"/>
              <w:left w:val="single" w:sz="2" w:space="0" w:color="auto"/>
              <w:bottom w:val="nil"/>
              <w:right w:val="single" w:sz="2" w:space="0" w:color="auto"/>
            </w:tcBorders>
          </w:tcPr>
          <w:p w14:paraId="1FB5FF46" w14:textId="77777777" w:rsidR="00A77FE9" w:rsidRPr="006966ED" w:rsidRDefault="00A77FE9" w:rsidP="006966ED">
            <w:pPr>
              <w:suppressLineNumbers/>
              <w:rPr>
                <w:rFonts w:ascii="Times New Roman" w:hAnsi="Times New Roman"/>
                <w:i/>
              </w:rPr>
            </w:pPr>
          </w:p>
        </w:tc>
        <w:tc>
          <w:tcPr>
            <w:tcW w:w="1120" w:type="dxa"/>
            <w:tcBorders>
              <w:top w:val="single" w:sz="24" w:space="0" w:color="auto"/>
              <w:left w:val="single" w:sz="2" w:space="0" w:color="auto"/>
              <w:bottom w:val="nil"/>
              <w:right w:val="single" w:sz="24" w:space="0" w:color="auto"/>
            </w:tcBorders>
          </w:tcPr>
          <w:p w14:paraId="240EE4EB" w14:textId="77777777" w:rsidR="00A77FE9" w:rsidRPr="006966ED" w:rsidRDefault="00A77FE9" w:rsidP="006966ED">
            <w:pPr>
              <w:suppressLineNumbers/>
              <w:rPr>
                <w:rFonts w:ascii="Times New Roman" w:hAnsi="Times New Roman"/>
                <w:i/>
              </w:rPr>
            </w:pPr>
          </w:p>
        </w:tc>
      </w:tr>
      <w:tr w:rsidR="0028110A" w:rsidRPr="006966ED" w14:paraId="06EE2329"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D4841E0"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1DA8EAA" w14:textId="7791BE8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1F0D66A1"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A77FE9" w:rsidRPr="006966ED" w:rsidRDefault="00A77FE9" w:rsidP="006966ED">
            <w:pPr>
              <w:suppressLineNumbers/>
              <w:rPr>
                <w:rFonts w:ascii="Times New Roman" w:hAnsi="Times New Roman"/>
                <w:i/>
              </w:rPr>
            </w:pPr>
          </w:p>
        </w:tc>
      </w:tr>
      <w:tr w:rsidR="0028110A" w:rsidRPr="006966ED" w14:paraId="5813CDD3"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301FDD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6567B714" w14:textId="4814049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53BC7898"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A77FE9" w:rsidRPr="006966ED" w:rsidRDefault="00A77FE9" w:rsidP="006966ED">
            <w:pPr>
              <w:suppressLineNumbers/>
              <w:rPr>
                <w:rFonts w:ascii="Times New Roman" w:hAnsi="Times New Roman"/>
                <w:i/>
              </w:rPr>
            </w:pPr>
          </w:p>
        </w:tc>
      </w:tr>
      <w:tr w:rsidR="0028110A" w:rsidRPr="006966ED" w14:paraId="0EF211D2"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00252F2"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832AC34" w14:textId="3E74C04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C4DA810"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A77FE9" w:rsidRPr="006966ED" w:rsidRDefault="00A77FE9" w:rsidP="006966ED">
            <w:pPr>
              <w:suppressLineNumbers/>
              <w:rPr>
                <w:rFonts w:ascii="Times New Roman" w:hAnsi="Times New Roman"/>
                <w:i/>
              </w:rPr>
            </w:pPr>
          </w:p>
        </w:tc>
      </w:tr>
      <w:tr w:rsidR="0028110A" w:rsidRPr="006966ED" w14:paraId="0A16E2A0"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725686A"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27790BAB" w14:textId="1434C2E4"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6BD695B"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A77FE9" w:rsidRPr="006966ED" w:rsidRDefault="00A77FE9" w:rsidP="006966ED">
            <w:pPr>
              <w:suppressLineNumbers/>
              <w:rPr>
                <w:rFonts w:ascii="Times New Roman" w:hAnsi="Times New Roman"/>
                <w:i/>
              </w:rPr>
            </w:pPr>
          </w:p>
        </w:tc>
      </w:tr>
      <w:tr w:rsidR="0028110A" w:rsidRPr="006966ED" w14:paraId="197CE4C3" w14:textId="77777777" w:rsidTr="00BD5BCD">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A77FE9" w:rsidRPr="006966ED" w:rsidRDefault="00A77FE9"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single" w:sz="24" w:space="0" w:color="auto"/>
              <w:right w:val="single" w:sz="6" w:space="0" w:color="auto"/>
            </w:tcBorders>
          </w:tcPr>
          <w:p w14:paraId="49AD669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single" w:sz="6" w:space="0" w:color="auto"/>
            </w:tcBorders>
          </w:tcPr>
          <w:p w14:paraId="3D365374" w14:textId="01237E35"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A77FE9" w:rsidRPr="006966ED" w:rsidRDefault="00A77FE9" w:rsidP="006966ED">
            <w:pPr>
              <w:suppressLineNumbers/>
              <w:rPr>
                <w:rFonts w:ascii="Times New Roman" w:hAnsi="Times New Roman"/>
                <w:i/>
              </w:rPr>
            </w:pPr>
          </w:p>
        </w:tc>
        <w:tc>
          <w:tcPr>
            <w:tcW w:w="910" w:type="dxa"/>
            <w:tcBorders>
              <w:top w:val="single" w:sz="6" w:space="0" w:color="auto"/>
              <w:left w:val="single" w:sz="4" w:space="0" w:color="auto"/>
              <w:bottom w:val="single" w:sz="24" w:space="0" w:color="auto"/>
              <w:right w:val="single" w:sz="4" w:space="0" w:color="auto"/>
            </w:tcBorders>
          </w:tcPr>
          <w:p w14:paraId="76F4CE72"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A77FE9" w:rsidRPr="006966ED" w:rsidRDefault="00A77FE9" w:rsidP="006966ED">
            <w:pPr>
              <w:suppressLineNumbers/>
              <w:rPr>
                <w:rFonts w:ascii="Times New Roman" w:hAnsi="Times New Roman"/>
                <w:i/>
              </w:rPr>
            </w:pPr>
          </w:p>
        </w:tc>
      </w:tr>
      <w:tr w:rsidR="009845CE" w:rsidRPr="006966ED" w14:paraId="0F76AC91" w14:textId="77777777" w:rsidTr="00042BC6">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3399FE22" w14:textId="79AE1F7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35B73425"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9845CE" w:rsidRPr="006966ED" w:rsidRDefault="009845CE" w:rsidP="006966ED">
            <w:pPr>
              <w:suppressLineNumbers/>
              <w:rPr>
                <w:rFonts w:ascii="Times New Roman" w:hAnsi="Times New Roman"/>
                <w:sz w:val="20"/>
                <w:szCs w:val="20"/>
              </w:rPr>
            </w:pPr>
          </w:p>
        </w:tc>
        <w:tc>
          <w:tcPr>
            <w:tcW w:w="899" w:type="dxa"/>
            <w:tcBorders>
              <w:top w:val="single" w:sz="24" w:space="0" w:color="auto"/>
              <w:left w:val="single" w:sz="6" w:space="0" w:color="auto"/>
              <w:bottom w:val="nil"/>
              <w:right w:val="single" w:sz="6" w:space="0" w:color="auto"/>
            </w:tcBorders>
          </w:tcPr>
          <w:p w14:paraId="4E2DB42D"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single" w:sz="6" w:space="0" w:color="auto"/>
            </w:tcBorders>
            <w:shd w:val="clear" w:color="auto" w:fill="auto"/>
          </w:tcPr>
          <w:p w14:paraId="612881BA" w14:textId="1C4640B9"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24" w:space="0" w:color="auto"/>
              <w:left w:val="single" w:sz="6" w:space="0" w:color="auto"/>
              <w:bottom w:val="nil"/>
              <w:right w:val="single" w:sz="6" w:space="0" w:color="auto"/>
            </w:tcBorders>
            <w:shd w:val="clear" w:color="auto" w:fill="auto"/>
          </w:tcPr>
          <w:p w14:paraId="560F4AD0" w14:textId="77777777" w:rsidR="009845CE" w:rsidRPr="006966ED" w:rsidRDefault="009845CE" w:rsidP="006966ED">
            <w:pPr>
              <w:suppressLineNumbers/>
              <w:rPr>
                <w:rFonts w:ascii="Times New Roman" w:hAnsi="Times New Roman"/>
                <w:i/>
                <w:sz w:val="20"/>
                <w:szCs w:val="20"/>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9845CE" w:rsidRPr="006966ED" w:rsidRDefault="009845CE" w:rsidP="006966ED">
            <w:pPr>
              <w:suppressLineNumbers/>
              <w:rPr>
                <w:rFonts w:ascii="Times New Roman" w:hAnsi="Times New Roman"/>
                <w:i/>
                <w:sz w:val="20"/>
                <w:szCs w:val="20"/>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01FAD980" w14:textId="77777777" w:rsidR="009845CE" w:rsidRPr="006966ED" w:rsidRDefault="009845CE" w:rsidP="006966ED">
            <w:pPr>
              <w:suppressLineNumbers/>
              <w:rPr>
                <w:rFonts w:ascii="Times New Roman" w:hAnsi="Times New Roman"/>
                <w:i/>
                <w:sz w:val="20"/>
                <w:szCs w:val="20"/>
              </w:rPr>
            </w:pPr>
          </w:p>
        </w:tc>
      </w:tr>
      <w:tr w:rsidR="009845CE" w:rsidRPr="006966ED" w14:paraId="0BB0C381" w14:textId="77777777" w:rsidTr="00042BC6">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208C5933"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56C6EF77" w14:textId="70AFBA56"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9845CE" w:rsidRPr="006966ED" w:rsidRDefault="009845CE" w:rsidP="006966ED">
            <w:pPr>
              <w:suppressLineNumbers/>
              <w:rPr>
                <w:rFonts w:ascii="Times New Roman" w:hAnsi="Times New Roman"/>
                <w:sz w:val="20"/>
                <w:szCs w:val="20"/>
              </w:rPr>
            </w:pPr>
          </w:p>
        </w:tc>
        <w:tc>
          <w:tcPr>
            <w:tcW w:w="899" w:type="dxa"/>
            <w:tcBorders>
              <w:top w:val="single" w:sz="6" w:space="0" w:color="auto"/>
              <w:left w:val="single" w:sz="6" w:space="0" w:color="auto"/>
              <w:bottom w:val="single" w:sz="6" w:space="0" w:color="auto"/>
              <w:right w:val="single" w:sz="6" w:space="0" w:color="auto"/>
            </w:tcBorders>
          </w:tcPr>
          <w:p w14:paraId="4540B258"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single" w:sz="6" w:space="0" w:color="auto"/>
            </w:tcBorders>
          </w:tcPr>
          <w:p w14:paraId="7647EAB5" w14:textId="4A65FA5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6" w:space="0" w:color="auto"/>
              <w:left w:val="single" w:sz="6" w:space="0" w:color="auto"/>
              <w:bottom w:val="single" w:sz="6" w:space="0" w:color="auto"/>
              <w:right w:val="single" w:sz="6" w:space="0" w:color="auto"/>
            </w:tcBorders>
          </w:tcPr>
          <w:p w14:paraId="14950AEE" w14:textId="77777777" w:rsidR="009845CE" w:rsidRPr="006966ED" w:rsidRDefault="009845CE" w:rsidP="006966ED">
            <w:pPr>
              <w:suppressLineNumbers/>
              <w:rPr>
                <w:rFonts w:ascii="Times New Roman" w:hAnsi="Times New Roman"/>
                <w:i/>
                <w:sz w:val="20"/>
                <w:szCs w:val="20"/>
              </w:rPr>
            </w:pPr>
          </w:p>
        </w:tc>
        <w:tc>
          <w:tcPr>
            <w:tcW w:w="576"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9845CE" w:rsidRPr="006966ED" w:rsidRDefault="009845CE" w:rsidP="006966ED">
            <w:pPr>
              <w:suppressLineNumbers/>
              <w:rPr>
                <w:rFonts w:ascii="Times New Roman" w:hAnsi="Times New Roman"/>
                <w:i/>
                <w:sz w:val="20"/>
                <w:szCs w:val="20"/>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9845CE" w:rsidRPr="006966ED" w:rsidRDefault="009845CE" w:rsidP="006966ED">
            <w:pPr>
              <w:suppressLineNumbers/>
              <w:rPr>
                <w:rFonts w:ascii="Times New Roman" w:hAnsi="Times New Roman"/>
                <w:i/>
                <w:sz w:val="20"/>
                <w:szCs w:val="20"/>
              </w:rPr>
            </w:pPr>
          </w:p>
        </w:tc>
      </w:tr>
    </w:tbl>
    <w:p w14:paraId="4203A0B7" w14:textId="1AEB766C"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27F90B11"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786A3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 xml:space="preserve">Discuss how the faculty serving in the program are of </w:t>
      </w:r>
      <w:proofErr w:type="gramStart"/>
      <w:r w:rsidRPr="00982F43">
        <w:rPr>
          <w:rFonts w:ascii="Times New Roman" w:hAnsi="Times New Roman"/>
        </w:rPr>
        <w:t>sufficient number</w:t>
      </w:r>
      <w:proofErr w:type="gramEnd"/>
      <w:r w:rsidRPr="00982F43">
        <w:rPr>
          <w:rFonts w:ascii="Times New Roman" w:hAnsi="Times New Roman"/>
        </w:rPr>
        <w:t xml:space="preserve">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BD5BCD" w:rsidRDefault="003D1860" w:rsidP="00C67369">
      <w:pPr>
        <w:rPr>
          <w:rFonts w:ascii="Times New Roman" w:hAnsi="Times New Roman"/>
        </w:rPr>
      </w:pPr>
      <w:r w:rsidRPr="00BD5BCD">
        <w:rPr>
          <w:rFonts w:ascii="Times New Roman" w:hAnsi="Times New Roman"/>
        </w:rPr>
        <w:t xml:space="preserve">2. Code:  TT = Tenure Track      T = Tenured      NTT = </w:t>
      </w:r>
      <w:proofErr w:type="gramStart"/>
      <w:r w:rsidRPr="00BD5BCD">
        <w:rPr>
          <w:rFonts w:ascii="Times New Roman" w:hAnsi="Times New Roman"/>
        </w:rPr>
        <w:t>Non Tenure</w:t>
      </w:r>
      <w:proofErr w:type="gramEnd"/>
      <w:r w:rsidRPr="00BD5BCD">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lastRenderedPageBreak/>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7F9F39BD"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 xml:space="preserve">(See the </w:t>
      </w:r>
      <w:r w:rsidR="00786A35" w:rsidRPr="00E03FEB">
        <w:rPr>
          <w:rFonts w:ascii="Times New Roman" w:hAnsi="Times New Roman"/>
        </w:rPr>
        <w:t>20</w:t>
      </w:r>
      <w:r w:rsidR="00786A35">
        <w:rPr>
          <w:rFonts w:ascii="Times New Roman" w:hAnsi="Times New Roman"/>
        </w:rPr>
        <w:t>2</w:t>
      </w:r>
      <w:r w:rsidR="00380EAF">
        <w:rPr>
          <w:rFonts w:ascii="Times New Roman" w:hAnsi="Times New Roman"/>
        </w:rPr>
        <w:t>1</w:t>
      </w:r>
      <w:r w:rsidR="004F5323">
        <w:rPr>
          <w:rFonts w:ascii="Times New Roman" w:hAnsi="Times New Roman"/>
        </w:rPr>
        <w:t>-</w:t>
      </w:r>
      <w:r w:rsidR="00786A35">
        <w:rPr>
          <w:rFonts w:ascii="Times New Roman" w:hAnsi="Times New Roman"/>
        </w:rPr>
        <w:t>202</w:t>
      </w:r>
      <w:r w:rsidR="00380EAF">
        <w:rPr>
          <w:rFonts w:ascii="Times New Roman" w:hAnsi="Times New Roman"/>
        </w:rPr>
        <w:t>2</w:t>
      </w:r>
      <w:r w:rsidR="00786A35" w:rsidRPr="00E03FEB">
        <w:rPr>
          <w:rFonts w:ascii="Times New Roman" w:hAnsi="Times New Roman"/>
        </w:rPr>
        <w:t xml:space="preserve"> </w:t>
      </w:r>
      <w:r w:rsidR="004A7F47" w:rsidRPr="00E03FEB">
        <w:rPr>
          <w:rFonts w:ascii="Times New Roman" w:hAnsi="Times New Roman"/>
        </w:rPr>
        <w:t>APPM section I.E.5.b</w:t>
      </w:r>
      <w:r w:rsidR="0058728D">
        <w:rPr>
          <w:rFonts w:ascii="Times New Roman" w:hAnsi="Times New Roman"/>
        </w:rPr>
        <w:t xml:space="preserve">              </w:t>
      </w:r>
      <w:proofErr w:type="gramStart"/>
      <w:r w:rsidR="0058728D">
        <w:rPr>
          <w:rFonts w:ascii="Times New Roman" w:hAnsi="Times New Roman"/>
        </w:rPr>
        <w:t xml:space="preserve">  </w:t>
      </w:r>
      <w:r w:rsidR="004A7F47" w:rsidRPr="00E03FEB">
        <w:rPr>
          <w:rFonts w:ascii="Times New Roman" w:hAnsi="Times New Roman"/>
        </w:rPr>
        <w:t>.</w:t>
      </w:r>
      <w:proofErr w:type="gramEnd"/>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lastRenderedPageBreak/>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2B2CE93E"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5F9567B2"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20985869"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lastRenderedPageBreak/>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0D0682D4" w:rsidR="003D1860" w:rsidRPr="00E03FEB" w:rsidRDefault="00786A3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4DD5A6B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4ED8F83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786A35">
        <w:rPr>
          <w:rFonts w:ascii="Times New Roman" w:hAnsi="Times New Roman"/>
        </w:rPr>
        <w:t>for example,</w:t>
      </w:r>
      <w:r w:rsidRPr="00E03FEB">
        <w:rPr>
          <w:rFonts w:ascii="Times New Roman" w:hAnsi="Times New Roman"/>
        </w:rPr>
        <w:t xml:space="preserve"> </w:t>
      </w:r>
      <w:r w:rsidR="00786A35">
        <w:rPr>
          <w:rFonts w:ascii="Times New Roman" w:hAnsi="Times New Roman"/>
        </w:rPr>
        <w:t>“</w:t>
      </w:r>
      <w:r w:rsidRPr="00E03FEB">
        <w:rPr>
          <w:rFonts w:ascii="Times New Roman" w:hAnsi="Times New Roman"/>
        </w:rPr>
        <w:t>The student will be able to explain the significance of current research about a particular topic.</w:t>
      </w:r>
      <w:r w:rsidR="00786A3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lastRenderedPageBreak/>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lastRenderedPageBreak/>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lastRenderedPageBreak/>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 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74B7A4A1"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786A35">
        <w:rPr>
          <w:rFonts w:ascii="Times New Roman" w:hAnsi="Times New Roman"/>
        </w:rPr>
        <w:t>d</w:t>
      </w:r>
      <w:r w:rsidR="00786A3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B47D41"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CB4B28">
        <w:rPr>
          <w:rFonts w:ascii="Times New Roman" w:hAnsi="Times New Roman"/>
          <w:i/>
        </w:rPr>
        <w:t>Computing</w:t>
      </w:r>
      <w:r w:rsidR="00CB4B28"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w:t>
      </w:r>
      <w:r w:rsidR="004A7DCF">
        <w:rPr>
          <w:rFonts w:ascii="Times New Roman" w:hAnsi="Times New Roman"/>
        </w:rPr>
        <w:t xml:space="preserve">and </w:t>
      </w:r>
      <w:r w:rsidR="004A7DCF" w:rsidRPr="004F5323">
        <w:rPr>
          <w:rFonts w:ascii="Times New Roman" w:hAnsi="Times New Roman"/>
          <w:i/>
        </w:rPr>
        <w:t xml:space="preserve">Criteria for Accrediting </w:t>
      </w:r>
      <w:r w:rsidR="004A7DCF">
        <w:rPr>
          <w:rFonts w:ascii="Times New Roman" w:hAnsi="Times New Roman"/>
          <w:i/>
        </w:rPr>
        <w:t>Engineering</w:t>
      </w:r>
      <w:r w:rsidR="004A7DCF" w:rsidRPr="004F5323">
        <w:rPr>
          <w:rFonts w:ascii="Times New Roman" w:hAnsi="Times New Roman"/>
          <w:i/>
        </w:rPr>
        <w:t xml:space="preserve"> Programs</w:t>
      </w:r>
      <w:r w:rsidR="004A7DCF">
        <w:rPr>
          <w:rFonts w:ascii="Times New Roman" w:hAnsi="Times New Roman"/>
        </w:rPr>
        <w:t xml:space="preserve"> </w:t>
      </w:r>
      <w:r w:rsidRPr="004F5323">
        <w:rPr>
          <w:rFonts w:ascii="Times New Roman" w:hAnsi="Times New Roman"/>
        </w:rPr>
        <w:t xml:space="preserve">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F85C" w14:textId="77777777" w:rsidR="00E44491" w:rsidRDefault="00E44491">
      <w:r>
        <w:separator/>
      </w:r>
    </w:p>
  </w:endnote>
  <w:endnote w:type="continuationSeparator" w:id="0">
    <w:p w14:paraId="01F4C2A1" w14:textId="77777777" w:rsidR="00E44491" w:rsidRDefault="00E4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6460" w14:textId="03555AEA" w:rsidR="00042BC6" w:rsidRDefault="00463397" w:rsidP="003C66F2">
    <w:pPr>
      <w:pStyle w:val="Footer"/>
      <w:jc w:val="right"/>
    </w:pPr>
    <w:r>
      <w:t xml:space="preserve">Joint CAC-EAC </w:t>
    </w:r>
    <w:r w:rsidR="00042BC6">
      <w:t>-202</w:t>
    </w:r>
    <w:r w:rsidR="00C914E6">
      <w:t>1</w:t>
    </w:r>
    <w:r w:rsidR="00042BC6">
      <w:t>-202</w:t>
    </w:r>
    <w:r w:rsidR="00C914E6">
      <w:t>2</w:t>
    </w:r>
    <w:r w:rsidR="00042BC6">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D388" w14:textId="77777777" w:rsidR="00042BC6" w:rsidRDefault="00042BC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42BC6" w:rsidRDefault="0004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AD91" w14:textId="64FDC59B" w:rsidR="00042BC6" w:rsidRDefault="00463397" w:rsidP="00784625">
    <w:pPr>
      <w:pStyle w:val="Footer"/>
      <w:jc w:val="right"/>
    </w:pPr>
    <w:r>
      <w:t>Joint CAC</w:t>
    </w:r>
    <w:r w:rsidR="00D21439">
      <w:t>-</w:t>
    </w:r>
    <w:r>
      <w:t>EAC -</w:t>
    </w:r>
    <w:r w:rsidR="00042BC6">
      <w:t>202</w:t>
    </w:r>
    <w:r w:rsidR="00C914E6">
      <w:t>1</w:t>
    </w:r>
    <w:r w:rsidR="00042BC6">
      <w:t>-202</w:t>
    </w:r>
    <w:r w:rsidR="00C914E6">
      <w:t>2</w:t>
    </w:r>
    <w:r w:rsidR="00042BC6">
      <w:t xml:space="preserve"> Self-Study Questionnaire</w:t>
    </w:r>
  </w:p>
  <w:p w14:paraId="230B6BC2" w14:textId="77777777" w:rsidR="00042BC6" w:rsidRDefault="00042B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1BBA" w14:textId="4AA8D36C" w:rsidR="00042BC6" w:rsidRDefault="00042BC6">
    <w:pPr>
      <w:pStyle w:val="Footer"/>
      <w:jc w:val="right"/>
    </w:pPr>
    <w:r>
      <w:fldChar w:fldCharType="begin"/>
    </w:r>
    <w:r>
      <w:instrText xml:space="preserve"> PAGE   \* MERGEFORMAT </w:instrText>
    </w:r>
    <w:r>
      <w:fldChar w:fldCharType="separate"/>
    </w:r>
    <w:r w:rsidR="00203FA8">
      <w:rPr>
        <w:noProof/>
      </w:rPr>
      <w:t>14</w:t>
    </w:r>
    <w:r>
      <w:rPr>
        <w:noProof/>
      </w:rPr>
      <w:fldChar w:fldCharType="end"/>
    </w:r>
  </w:p>
  <w:p w14:paraId="69446E66" w14:textId="059D7AE9" w:rsidR="00042BC6" w:rsidRDefault="00D21439" w:rsidP="00502CC9">
    <w:pPr>
      <w:pStyle w:val="Footer"/>
      <w:jc w:val="right"/>
    </w:pPr>
    <w:r>
      <w:t xml:space="preserve">Joint CAC-EAC - </w:t>
    </w:r>
    <w:r w:rsidR="00042BC6">
      <w:t>202</w:t>
    </w:r>
    <w:r w:rsidR="00C914E6">
      <w:t>1</w:t>
    </w:r>
    <w:r w:rsidR="00042BC6">
      <w:t>-202</w:t>
    </w:r>
    <w:r w:rsidR="00C914E6">
      <w:t>2</w:t>
    </w:r>
    <w:r w:rsidR="00042BC6">
      <w:t xml:space="preserve"> Self-Study Questionnaire</w:t>
    </w:r>
  </w:p>
  <w:p w14:paraId="643C94EC" w14:textId="77777777" w:rsidR="00042BC6" w:rsidRDefault="00042BC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2174" w14:textId="6E76DE44" w:rsidR="00042BC6" w:rsidRDefault="00042BC6">
    <w:pPr>
      <w:pStyle w:val="Footer"/>
      <w:jc w:val="right"/>
    </w:pPr>
    <w:r>
      <w:fldChar w:fldCharType="begin"/>
    </w:r>
    <w:r>
      <w:instrText xml:space="preserve"> PAGE   \* MERGEFORMAT </w:instrText>
    </w:r>
    <w:r>
      <w:fldChar w:fldCharType="separate"/>
    </w:r>
    <w:r w:rsidR="00203FA8">
      <w:rPr>
        <w:noProof/>
      </w:rPr>
      <w:t>25</w:t>
    </w:r>
    <w:r>
      <w:rPr>
        <w:noProof/>
      </w:rPr>
      <w:fldChar w:fldCharType="end"/>
    </w:r>
  </w:p>
  <w:p w14:paraId="495B26B2" w14:textId="249D1400" w:rsidR="00042BC6" w:rsidRDefault="00DB0D5A" w:rsidP="0076617A">
    <w:pPr>
      <w:pStyle w:val="Footer"/>
      <w:ind w:right="360"/>
      <w:jc w:val="right"/>
    </w:pPr>
    <w:r>
      <w:t>Joint CAC-EAC</w:t>
    </w:r>
    <w:r w:rsidR="00C914E6">
      <w:t>-2021-2022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5A57" w14:textId="77777777" w:rsidR="00E44491" w:rsidRDefault="00E44491">
      <w:r>
        <w:separator/>
      </w:r>
    </w:p>
  </w:footnote>
  <w:footnote w:type="continuationSeparator" w:id="0">
    <w:p w14:paraId="0AD09A23" w14:textId="77777777" w:rsidR="00E44491" w:rsidRDefault="00E4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FFCB" w14:textId="77777777" w:rsidR="00042BC6" w:rsidRDefault="0004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ABA1" w14:textId="77777777" w:rsidR="00042BC6" w:rsidRDefault="0004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72F79"/>
    <w:multiLevelType w:val="hybridMultilevel"/>
    <w:tmpl w:val="DF0C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7"/>
  </w:num>
  <w:num w:numId="3">
    <w:abstractNumId w:val="13"/>
  </w:num>
  <w:num w:numId="4">
    <w:abstractNumId w:val="22"/>
  </w:num>
  <w:num w:numId="5">
    <w:abstractNumId w:val="33"/>
  </w:num>
  <w:num w:numId="6">
    <w:abstractNumId w:val="17"/>
  </w:num>
  <w:num w:numId="7">
    <w:abstractNumId w:val="0"/>
  </w:num>
  <w:num w:numId="8">
    <w:abstractNumId w:val="36"/>
  </w:num>
  <w:num w:numId="9">
    <w:abstractNumId w:val="29"/>
  </w:num>
  <w:num w:numId="10">
    <w:abstractNumId w:val="38"/>
  </w:num>
  <w:num w:numId="11">
    <w:abstractNumId w:val="51"/>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
  </w:num>
  <w:num w:numId="16">
    <w:abstractNumId w:val="55"/>
  </w:num>
  <w:num w:numId="17">
    <w:abstractNumId w:val="19"/>
  </w:num>
  <w:num w:numId="18">
    <w:abstractNumId w:val="59"/>
  </w:num>
  <w:num w:numId="19">
    <w:abstractNumId w:val="7"/>
  </w:num>
  <w:num w:numId="20">
    <w:abstractNumId w:val="58"/>
  </w:num>
  <w:num w:numId="21">
    <w:abstractNumId w:val="57"/>
  </w:num>
  <w:num w:numId="22">
    <w:abstractNumId w:val="15"/>
  </w:num>
  <w:num w:numId="23">
    <w:abstractNumId w:val="48"/>
  </w:num>
  <w:num w:numId="24">
    <w:abstractNumId w:val="10"/>
  </w:num>
  <w:num w:numId="25">
    <w:abstractNumId w:val="49"/>
  </w:num>
  <w:num w:numId="26">
    <w:abstractNumId w:val="32"/>
  </w:num>
  <w:num w:numId="27">
    <w:abstractNumId w:val="42"/>
  </w:num>
  <w:num w:numId="28">
    <w:abstractNumId w:val="30"/>
  </w:num>
  <w:num w:numId="29">
    <w:abstractNumId w:val="6"/>
  </w:num>
  <w:num w:numId="30">
    <w:abstractNumId w:val="8"/>
  </w:num>
  <w:num w:numId="31">
    <w:abstractNumId w:val="3"/>
  </w:num>
  <w:num w:numId="32">
    <w:abstractNumId w:val="41"/>
  </w:num>
  <w:num w:numId="33">
    <w:abstractNumId w:val="56"/>
  </w:num>
  <w:num w:numId="34">
    <w:abstractNumId w:val="20"/>
  </w:num>
  <w:num w:numId="35">
    <w:abstractNumId w:val="28"/>
  </w:num>
  <w:num w:numId="36">
    <w:abstractNumId w:val="54"/>
  </w:num>
  <w:num w:numId="37">
    <w:abstractNumId w:val="50"/>
  </w:num>
  <w:num w:numId="38">
    <w:abstractNumId w:val="18"/>
  </w:num>
  <w:num w:numId="39">
    <w:abstractNumId w:val="46"/>
  </w:num>
  <w:num w:numId="40">
    <w:abstractNumId w:val="60"/>
  </w:num>
  <w:num w:numId="41">
    <w:abstractNumId w:val="39"/>
  </w:num>
  <w:num w:numId="42">
    <w:abstractNumId w:val="16"/>
  </w:num>
  <w:num w:numId="43">
    <w:abstractNumId w:val="25"/>
  </w:num>
  <w:num w:numId="44">
    <w:abstractNumId w:val="24"/>
  </w:num>
  <w:num w:numId="45">
    <w:abstractNumId w:val="40"/>
  </w:num>
  <w:num w:numId="46">
    <w:abstractNumId w:val="23"/>
  </w:num>
  <w:num w:numId="47">
    <w:abstractNumId w:val="53"/>
  </w:num>
  <w:num w:numId="48">
    <w:abstractNumId w:val="37"/>
  </w:num>
  <w:num w:numId="49">
    <w:abstractNumId w:val="47"/>
  </w:num>
  <w:num w:numId="50">
    <w:abstractNumId w:val="4"/>
  </w:num>
  <w:num w:numId="51">
    <w:abstractNumId w:val="34"/>
  </w:num>
  <w:num w:numId="52">
    <w:abstractNumId w:val="11"/>
  </w:num>
  <w:num w:numId="53">
    <w:abstractNumId w:val="45"/>
  </w:num>
  <w:num w:numId="54">
    <w:abstractNumId w:val="14"/>
  </w:num>
  <w:num w:numId="55">
    <w:abstractNumId w:val="21"/>
  </w:num>
  <w:num w:numId="56">
    <w:abstractNumId w:val="43"/>
  </w:num>
  <w:num w:numId="57">
    <w:abstractNumId w:val="61"/>
  </w:num>
  <w:num w:numId="58">
    <w:abstractNumId w:val="9"/>
  </w:num>
  <w:num w:numId="59">
    <w:abstractNumId w:val="5"/>
  </w:num>
  <w:num w:numId="60">
    <w:abstractNumId w:val="26"/>
  </w:num>
  <w:num w:numId="61">
    <w:abstractNumId w:val="31"/>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62DC"/>
    <w:rsid w:val="000262F8"/>
    <w:rsid w:val="00027046"/>
    <w:rsid w:val="00042BC6"/>
    <w:rsid w:val="00062404"/>
    <w:rsid w:val="00081B6A"/>
    <w:rsid w:val="00085FDC"/>
    <w:rsid w:val="000864BB"/>
    <w:rsid w:val="00094DB6"/>
    <w:rsid w:val="000A626B"/>
    <w:rsid w:val="000B6690"/>
    <w:rsid w:val="000B67A7"/>
    <w:rsid w:val="000C5541"/>
    <w:rsid w:val="000C559A"/>
    <w:rsid w:val="000D07EF"/>
    <w:rsid w:val="000D34B2"/>
    <w:rsid w:val="000D6275"/>
    <w:rsid w:val="000D6737"/>
    <w:rsid w:val="000D7D1A"/>
    <w:rsid w:val="000E0108"/>
    <w:rsid w:val="000E3B19"/>
    <w:rsid w:val="000E5606"/>
    <w:rsid w:val="000E5EE4"/>
    <w:rsid w:val="000F0CA6"/>
    <w:rsid w:val="000F4D72"/>
    <w:rsid w:val="000F626E"/>
    <w:rsid w:val="00102C74"/>
    <w:rsid w:val="00114690"/>
    <w:rsid w:val="0013466C"/>
    <w:rsid w:val="001412DE"/>
    <w:rsid w:val="00144D78"/>
    <w:rsid w:val="001469AB"/>
    <w:rsid w:val="001509FB"/>
    <w:rsid w:val="001565A0"/>
    <w:rsid w:val="00157DD1"/>
    <w:rsid w:val="0016117B"/>
    <w:rsid w:val="0017401B"/>
    <w:rsid w:val="00177518"/>
    <w:rsid w:val="00183DBE"/>
    <w:rsid w:val="001909B7"/>
    <w:rsid w:val="00194227"/>
    <w:rsid w:val="001A26BD"/>
    <w:rsid w:val="001A56E6"/>
    <w:rsid w:val="001B6DB2"/>
    <w:rsid w:val="001C2B3E"/>
    <w:rsid w:val="001D183A"/>
    <w:rsid w:val="00203FA8"/>
    <w:rsid w:val="002134F8"/>
    <w:rsid w:val="0022187C"/>
    <w:rsid w:val="00234C5C"/>
    <w:rsid w:val="00241187"/>
    <w:rsid w:val="00241CC9"/>
    <w:rsid w:val="00250F0E"/>
    <w:rsid w:val="002546B5"/>
    <w:rsid w:val="0025525C"/>
    <w:rsid w:val="002622FE"/>
    <w:rsid w:val="00266F51"/>
    <w:rsid w:val="0026740D"/>
    <w:rsid w:val="0028110A"/>
    <w:rsid w:val="002834AA"/>
    <w:rsid w:val="002A57B5"/>
    <w:rsid w:val="002A5BDB"/>
    <w:rsid w:val="002A6F1B"/>
    <w:rsid w:val="002B3436"/>
    <w:rsid w:val="002C31C0"/>
    <w:rsid w:val="002C63EC"/>
    <w:rsid w:val="002D0F71"/>
    <w:rsid w:val="002E6EEB"/>
    <w:rsid w:val="002E7221"/>
    <w:rsid w:val="003133E9"/>
    <w:rsid w:val="003213A2"/>
    <w:rsid w:val="00323A24"/>
    <w:rsid w:val="00326E0E"/>
    <w:rsid w:val="00327704"/>
    <w:rsid w:val="003375FD"/>
    <w:rsid w:val="00352118"/>
    <w:rsid w:val="00360EE0"/>
    <w:rsid w:val="003613F1"/>
    <w:rsid w:val="003730DB"/>
    <w:rsid w:val="00380EAF"/>
    <w:rsid w:val="003824D4"/>
    <w:rsid w:val="00386424"/>
    <w:rsid w:val="00386CEB"/>
    <w:rsid w:val="0039054F"/>
    <w:rsid w:val="003967D1"/>
    <w:rsid w:val="003B5040"/>
    <w:rsid w:val="003C27D0"/>
    <w:rsid w:val="003C66F2"/>
    <w:rsid w:val="003D1860"/>
    <w:rsid w:val="003D31B4"/>
    <w:rsid w:val="003D3E5D"/>
    <w:rsid w:val="003E116E"/>
    <w:rsid w:val="003F0573"/>
    <w:rsid w:val="003F7E43"/>
    <w:rsid w:val="00415544"/>
    <w:rsid w:val="00420F79"/>
    <w:rsid w:val="00421257"/>
    <w:rsid w:val="00424D40"/>
    <w:rsid w:val="004320F0"/>
    <w:rsid w:val="004333BE"/>
    <w:rsid w:val="00444245"/>
    <w:rsid w:val="00463397"/>
    <w:rsid w:val="00464E4C"/>
    <w:rsid w:val="0047091B"/>
    <w:rsid w:val="004712EA"/>
    <w:rsid w:val="004731AE"/>
    <w:rsid w:val="0047549A"/>
    <w:rsid w:val="00480875"/>
    <w:rsid w:val="00481144"/>
    <w:rsid w:val="0048326D"/>
    <w:rsid w:val="00491B6C"/>
    <w:rsid w:val="004A589A"/>
    <w:rsid w:val="004A7DCF"/>
    <w:rsid w:val="004A7F47"/>
    <w:rsid w:val="004B73DD"/>
    <w:rsid w:val="004C7FD7"/>
    <w:rsid w:val="004D3208"/>
    <w:rsid w:val="004F2DBE"/>
    <w:rsid w:val="004F5323"/>
    <w:rsid w:val="00502494"/>
    <w:rsid w:val="00502CC9"/>
    <w:rsid w:val="00524446"/>
    <w:rsid w:val="00525D40"/>
    <w:rsid w:val="00530D5F"/>
    <w:rsid w:val="00531898"/>
    <w:rsid w:val="0053456B"/>
    <w:rsid w:val="005460F5"/>
    <w:rsid w:val="00550713"/>
    <w:rsid w:val="005511CB"/>
    <w:rsid w:val="0058728D"/>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4314D"/>
    <w:rsid w:val="00651F95"/>
    <w:rsid w:val="00664564"/>
    <w:rsid w:val="006807D8"/>
    <w:rsid w:val="00681D3B"/>
    <w:rsid w:val="00686BC8"/>
    <w:rsid w:val="006910B2"/>
    <w:rsid w:val="006944FA"/>
    <w:rsid w:val="00694F9F"/>
    <w:rsid w:val="006966ED"/>
    <w:rsid w:val="006A6717"/>
    <w:rsid w:val="006E5B7E"/>
    <w:rsid w:val="00700360"/>
    <w:rsid w:val="0073071C"/>
    <w:rsid w:val="007329C7"/>
    <w:rsid w:val="00735E20"/>
    <w:rsid w:val="00743921"/>
    <w:rsid w:val="00747DA2"/>
    <w:rsid w:val="0075205E"/>
    <w:rsid w:val="00760758"/>
    <w:rsid w:val="00760869"/>
    <w:rsid w:val="0076617A"/>
    <w:rsid w:val="00781BEA"/>
    <w:rsid w:val="0078324E"/>
    <w:rsid w:val="00784625"/>
    <w:rsid w:val="00786A35"/>
    <w:rsid w:val="00794DCA"/>
    <w:rsid w:val="007B3BDB"/>
    <w:rsid w:val="007D0E82"/>
    <w:rsid w:val="007E177B"/>
    <w:rsid w:val="007E6149"/>
    <w:rsid w:val="007F4E7C"/>
    <w:rsid w:val="008156A4"/>
    <w:rsid w:val="008304B4"/>
    <w:rsid w:val="0083495D"/>
    <w:rsid w:val="008756F8"/>
    <w:rsid w:val="00885452"/>
    <w:rsid w:val="00891E45"/>
    <w:rsid w:val="00897343"/>
    <w:rsid w:val="008A1A2F"/>
    <w:rsid w:val="008A55DC"/>
    <w:rsid w:val="008B0EB1"/>
    <w:rsid w:val="008C25BD"/>
    <w:rsid w:val="008C2619"/>
    <w:rsid w:val="008C3ED2"/>
    <w:rsid w:val="00902CB2"/>
    <w:rsid w:val="009116FF"/>
    <w:rsid w:val="00912362"/>
    <w:rsid w:val="009266E9"/>
    <w:rsid w:val="00926D0D"/>
    <w:rsid w:val="00926F69"/>
    <w:rsid w:val="00930D1C"/>
    <w:rsid w:val="00937754"/>
    <w:rsid w:val="00943610"/>
    <w:rsid w:val="0094445A"/>
    <w:rsid w:val="009536CD"/>
    <w:rsid w:val="0095729A"/>
    <w:rsid w:val="00963DE4"/>
    <w:rsid w:val="00965925"/>
    <w:rsid w:val="00967D80"/>
    <w:rsid w:val="00982F43"/>
    <w:rsid w:val="009845CE"/>
    <w:rsid w:val="0098632B"/>
    <w:rsid w:val="009C600B"/>
    <w:rsid w:val="009C6B9C"/>
    <w:rsid w:val="009E61FD"/>
    <w:rsid w:val="009F4E0A"/>
    <w:rsid w:val="00A03CCC"/>
    <w:rsid w:val="00A03E8A"/>
    <w:rsid w:val="00A040A3"/>
    <w:rsid w:val="00A17CA9"/>
    <w:rsid w:val="00A22223"/>
    <w:rsid w:val="00A25136"/>
    <w:rsid w:val="00A26B68"/>
    <w:rsid w:val="00A30687"/>
    <w:rsid w:val="00A34DA7"/>
    <w:rsid w:val="00A36D49"/>
    <w:rsid w:val="00A4589B"/>
    <w:rsid w:val="00A5090F"/>
    <w:rsid w:val="00A51DD3"/>
    <w:rsid w:val="00A5262C"/>
    <w:rsid w:val="00A65786"/>
    <w:rsid w:val="00A7335E"/>
    <w:rsid w:val="00A77FE9"/>
    <w:rsid w:val="00A8094B"/>
    <w:rsid w:val="00A82176"/>
    <w:rsid w:val="00A83111"/>
    <w:rsid w:val="00A86D89"/>
    <w:rsid w:val="00A93511"/>
    <w:rsid w:val="00AA6A2B"/>
    <w:rsid w:val="00AA79A9"/>
    <w:rsid w:val="00AB37BE"/>
    <w:rsid w:val="00AB6766"/>
    <w:rsid w:val="00AC695F"/>
    <w:rsid w:val="00AD7DB0"/>
    <w:rsid w:val="00AE2710"/>
    <w:rsid w:val="00AF6BE0"/>
    <w:rsid w:val="00B129BC"/>
    <w:rsid w:val="00B16F6C"/>
    <w:rsid w:val="00B252AF"/>
    <w:rsid w:val="00B4012D"/>
    <w:rsid w:val="00B52C48"/>
    <w:rsid w:val="00B60566"/>
    <w:rsid w:val="00B60DD6"/>
    <w:rsid w:val="00B7076D"/>
    <w:rsid w:val="00B85BA4"/>
    <w:rsid w:val="00B86CE3"/>
    <w:rsid w:val="00BB5AFC"/>
    <w:rsid w:val="00BC02B8"/>
    <w:rsid w:val="00BC459C"/>
    <w:rsid w:val="00BD5BCD"/>
    <w:rsid w:val="00BE14D1"/>
    <w:rsid w:val="00BE51D4"/>
    <w:rsid w:val="00BF18E5"/>
    <w:rsid w:val="00C02E17"/>
    <w:rsid w:val="00C0623C"/>
    <w:rsid w:val="00C43437"/>
    <w:rsid w:val="00C458C8"/>
    <w:rsid w:val="00C45A0D"/>
    <w:rsid w:val="00C47F95"/>
    <w:rsid w:val="00C50D4D"/>
    <w:rsid w:val="00C53A4A"/>
    <w:rsid w:val="00C636F2"/>
    <w:rsid w:val="00C67369"/>
    <w:rsid w:val="00C806B4"/>
    <w:rsid w:val="00C80DE9"/>
    <w:rsid w:val="00C853A2"/>
    <w:rsid w:val="00C914E6"/>
    <w:rsid w:val="00C94E54"/>
    <w:rsid w:val="00CB3D96"/>
    <w:rsid w:val="00CB4B28"/>
    <w:rsid w:val="00CC3116"/>
    <w:rsid w:val="00CC361B"/>
    <w:rsid w:val="00CD0743"/>
    <w:rsid w:val="00CD2FA2"/>
    <w:rsid w:val="00CD6A80"/>
    <w:rsid w:val="00CF3290"/>
    <w:rsid w:val="00D04B47"/>
    <w:rsid w:val="00D07650"/>
    <w:rsid w:val="00D07BF8"/>
    <w:rsid w:val="00D134BB"/>
    <w:rsid w:val="00D15F42"/>
    <w:rsid w:val="00D21439"/>
    <w:rsid w:val="00D26E74"/>
    <w:rsid w:val="00D47C84"/>
    <w:rsid w:val="00D51634"/>
    <w:rsid w:val="00D55A85"/>
    <w:rsid w:val="00D82D2B"/>
    <w:rsid w:val="00D8489E"/>
    <w:rsid w:val="00DB0D5A"/>
    <w:rsid w:val="00DC7083"/>
    <w:rsid w:val="00DC72E9"/>
    <w:rsid w:val="00DD55D2"/>
    <w:rsid w:val="00DF30D8"/>
    <w:rsid w:val="00E03FEB"/>
    <w:rsid w:val="00E10407"/>
    <w:rsid w:val="00E11313"/>
    <w:rsid w:val="00E15294"/>
    <w:rsid w:val="00E20260"/>
    <w:rsid w:val="00E20CD5"/>
    <w:rsid w:val="00E22B47"/>
    <w:rsid w:val="00E307DC"/>
    <w:rsid w:val="00E43786"/>
    <w:rsid w:val="00E43E9B"/>
    <w:rsid w:val="00E4431B"/>
    <w:rsid w:val="00E44491"/>
    <w:rsid w:val="00E550CD"/>
    <w:rsid w:val="00E55510"/>
    <w:rsid w:val="00E748E8"/>
    <w:rsid w:val="00E8553C"/>
    <w:rsid w:val="00E9279D"/>
    <w:rsid w:val="00E94E44"/>
    <w:rsid w:val="00E952F1"/>
    <w:rsid w:val="00EA71F7"/>
    <w:rsid w:val="00EB1A56"/>
    <w:rsid w:val="00EB2950"/>
    <w:rsid w:val="00EB511C"/>
    <w:rsid w:val="00EB63AC"/>
    <w:rsid w:val="00ED4C04"/>
    <w:rsid w:val="00EE71D9"/>
    <w:rsid w:val="00EF390B"/>
    <w:rsid w:val="00EF3FEF"/>
    <w:rsid w:val="00EF41AE"/>
    <w:rsid w:val="00EF55F4"/>
    <w:rsid w:val="00F07378"/>
    <w:rsid w:val="00F07E7F"/>
    <w:rsid w:val="00F1031B"/>
    <w:rsid w:val="00F10B9D"/>
    <w:rsid w:val="00F10C2E"/>
    <w:rsid w:val="00F130ED"/>
    <w:rsid w:val="00F13428"/>
    <w:rsid w:val="00F15547"/>
    <w:rsid w:val="00F17C6A"/>
    <w:rsid w:val="00F2204C"/>
    <w:rsid w:val="00F25AB1"/>
    <w:rsid w:val="00F301DC"/>
    <w:rsid w:val="00F32CF9"/>
    <w:rsid w:val="00F56FEC"/>
    <w:rsid w:val="00F64471"/>
    <w:rsid w:val="00F679CC"/>
    <w:rsid w:val="00F67F03"/>
    <w:rsid w:val="00F7228A"/>
    <w:rsid w:val="00F74A7F"/>
    <w:rsid w:val="00F80E9D"/>
    <w:rsid w:val="00F97AC7"/>
    <w:rsid w:val="00FA035E"/>
    <w:rsid w:val="00FA69EA"/>
    <w:rsid w:val="00FB6A9E"/>
    <w:rsid w:val="00FC24A6"/>
    <w:rsid w:val="00FC4BB9"/>
    <w:rsid w:val="00FC6039"/>
    <w:rsid w:val="00FD043A"/>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DEFB-0EB5-4DAB-B194-35D43EE25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7393A-30DD-4C29-B426-5A60AD7859E2}">
  <ds:schemaRefs>
    <ds:schemaRef ds:uri="http://schemas.microsoft.com/sharepoint/v3/contenttype/forms"/>
  </ds:schemaRefs>
</ds:datastoreItem>
</file>

<file path=customXml/itemProps3.xml><?xml version="1.0" encoding="utf-8"?>
<ds:datastoreItem xmlns:ds="http://schemas.openxmlformats.org/officeDocument/2006/customXml" ds:itemID="{42E5BEFD-F7F1-49FB-B029-9A48340D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37F91-7B25-4C86-923C-8209BE78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4885</Words>
  <Characters>29863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34679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12</cp:revision>
  <cp:lastPrinted>2016-08-05T16:15:00Z</cp:lastPrinted>
  <dcterms:created xsi:type="dcterms:W3CDTF">2020-09-21T15:59:00Z</dcterms:created>
  <dcterms:modified xsi:type="dcterms:W3CDTF">2020-09-21T16:47:00Z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